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C6" w:rsidRPr="00D821C3" w:rsidRDefault="00C84FC6" w:rsidP="00D821C3">
      <w:pPr>
        <w:widowControl/>
        <w:jc w:val="center"/>
        <w:rPr>
          <w:rFonts w:ascii="標楷體" w:eastAsia="標楷體" w:hAnsi="標楷體"/>
          <w:b/>
          <w:w w:val="75"/>
          <w:sz w:val="36"/>
          <w:szCs w:val="36"/>
        </w:rPr>
      </w:pPr>
      <w:r>
        <w:rPr>
          <w:rFonts w:eastAsia="標楷體" w:hAnsi="標楷體"/>
          <w:b/>
          <w:sz w:val="32"/>
          <w:szCs w:val="32"/>
          <w:u w:val="single"/>
        </w:rPr>
        <w:t>一般急救箱配備項目表（參考用</w:t>
      </w:r>
      <w:r w:rsidRPr="001E2A52">
        <w:rPr>
          <w:rFonts w:eastAsia="標楷體" w:hAnsi="標楷體" w:hint="eastAsia"/>
          <w:b/>
          <w:sz w:val="32"/>
          <w:szCs w:val="32"/>
          <w:u w:val="single"/>
        </w:rPr>
        <w:t>，不需繳回</w:t>
      </w:r>
      <w:r>
        <w:rPr>
          <w:rFonts w:eastAsia="標楷體" w:hAnsi="標楷體"/>
          <w:b/>
          <w:sz w:val="32"/>
          <w:szCs w:val="32"/>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48"/>
        <w:gridCol w:w="1080"/>
      </w:tblGrid>
      <w:tr w:rsidR="00C84FC6" w:rsidTr="000F67BD">
        <w:trPr>
          <w:jc w:val="center"/>
        </w:trPr>
        <w:tc>
          <w:tcPr>
            <w:tcW w:w="4348" w:type="dxa"/>
            <w:vAlign w:val="center"/>
          </w:tcPr>
          <w:p w:rsidR="00C84FC6" w:rsidRDefault="00C84FC6" w:rsidP="000F67BD">
            <w:pPr>
              <w:jc w:val="center"/>
              <w:rPr>
                <w:rFonts w:eastAsia="標楷體"/>
              </w:rPr>
            </w:pPr>
            <w:r>
              <w:rPr>
                <w:rFonts w:eastAsia="標楷體" w:hAnsi="標楷體"/>
              </w:rPr>
              <w:t>項目</w:t>
            </w:r>
          </w:p>
        </w:tc>
        <w:tc>
          <w:tcPr>
            <w:tcW w:w="1080" w:type="dxa"/>
            <w:vAlign w:val="center"/>
          </w:tcPr>
          <w:p w:rsidR="00C84FC6" w:rsidRDefault="00C84FC6" w:rsidP="000F67BD">
            <w:pPr>
              <w:jc w:val="center"/>
              <w:rPr>
                <w:rFonts w:eastAsia="標楷體"/>
              </w:rPr>
            </w:pPr>
            <w:r>
              <w:rPr>
                <w:rFonts w:eastAsia="標楷體" w:hAnsi="標楷體"/>
              </w:rPr>
              <w:t>數量</w:t>
            </w:r>
          </w:p>
        </w:tc>
      </w:tr>
      <w:tr w:rsidR="00C84FC6" w:rsidTr="000F67BD">
        <w:trPr>
          <w:jc w:val="center"/>
        </w:trPr>
        <w:tc>
          <w:tcPr>
            <w:tcW w:w="4348" w:type="dxa"/>
          </w:tcPr>
          <w:p w:rsidR="00C84FC6" w:rsidRDefault="00C84FC6" w:rsidP="000F67BD">
            <w:pPr>
              <w:rPr>
                <w:rFonts w:eastAsia="標楷體"/>
              </w:rPr>
            </w:pPr>
            <w:r>
              <w:rPr>
                <w:rFonts w:eastAsia="標楷體" w:hAnsi="標楷體"/>
              </w:rPr>
              <w:t>體溫計</w:t>
            </w:r>
            <w:r>
              <w:rPr>
                <w:rFonts w:eastAsia="標楷體"/>
              </w:rPr>
              <w:t>(</w:t>
            </w:r>
            <w:r>
              <w:rPr>
                <w:rFonts w:eastAsia="標楷體" w:hAnsi="標楷體"/>
              </w:rPr>
              <w:t>肛溫及腋溫</w:t>
            </w:r>
            <w:r>
              <w:rPr>
                <w:rFonts w:eastAsia="標楷體"/>
              </w:rPr>
              <w:t>)</w:t>
            </w:r>
          </w:p>
        </w:tc>
        <w:tc>
          <w:tcPr>
            <w:tcW w:w="1080" w:type="dxa"/>
            <w:vAlign w:val="center"/>
          </w:tcPr>
          <w:p w:rsidR="00C84FC6" w:rsidRDefault="00C84FC6" w:rsidP="000F67BD">
            <w:pPr>
              <w:jc w:val="center"/>
              <w:rPr>
                <w:rFonts w:eastAsia="標楷體"/>
              </w:rPr>
            </w:pPr>
            <w:r>
              <w:rPr>
                <w:rFonts w:eastAsia="標楷體" w:hAnsi="標楷體"/>
              </w:rPr>
              <w:t>各</w:t>
            </w:r>
            <w:r>
              <w:rPr>
                <w:rFonts w:eastAsia="標楷體"/>
              </w:rPr>
              <w:t>1</w:t>
            </w:r>
            <w:r>
              <w:rPr>
                <w:rFonts w:eastAsia="標楷體" w:hAnsi="標楷體"/>
              </w:rPr>
              <w:t>支</w:t>
            </w:r>
          </w:p>
        </w:tc>
      </w:tr>
      <w:tr w:rsidR="00C84FC6" w:rsidTr="000F67BD">
        <w:trPr>
          <w:jc w:val="center"/>
        </w:trPr>
        <w:tc>
          <w:tcPr>
            <w:tcW w:w="4348" w:type="dxa"/>
          </w:tcPr>
          <w:p w:rsidR="00C84FC6" w:rsidRDefault="00C84FC6" w:rsidP="000F67BD">
            <w:pPr>
              <w:rPr>
                <w:rFonts w:eastAsia="標楷體"/>
              </w:rPr>
            </w:pPr>
            <w:r>
              <w:rPr>
                <w:rFonts w:eastAsia="標楷體" w:hAnsi="標楷體"/>
              </w:rPr>
              <w:t>血壓計</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寬膠帶</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卷</w:t>
            </w:r>
          </w:p>
        </w:tc>
      </w:tr>
      <w:tr w:rsidR="00C84FC6" w:rsidTr="000F67BD">
        <w:trPr>
          <w:jc w:val="center"/>
        </w:trPr>
        <w:tc>
          <w:tcPr>
            <w:tcW w:w="4348" w:type="dxa"/>
          </w:tcPr>
          <w:p w:rsidR="00C84FC6" w:rsidRDefault="00C84FC6" w:rsidP="000F67BD">
            <w:pPr>
              <w:rPr>
                <w:rFonts w:eastAsia="標楷體"/>
              </w:rPr>
            </w:pPr>
            <w:r>
              <w:rPr>
                <w:rFonts w:eastAsia="標楷體" w:hAnsi="標楷體"/>
              </w:rPr>
              <w:t>聽診器</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止血帶</w:t>
            </w:r>
            <w:r>
              <w:rPr>
                <w:rFonts w:eastAsia="標楷體"/>
              </w:rPr>
              <w:t>(</w:t>
            </w:r>
            <w:r>
              <w:rPr>
                <w:rFonts w:eastAsia="標楷體" w:hAnsi="標楷體"/>
              </w:rPr>
              <w:t>止血用</w:t>
            </w:r>
            <w:r>
              <w:rPr>
                <w:rFonts w:eastAsia="標楷體"/>
              </w:rPr>
              <w:t>)</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條</w:t>
            </w:r>
          </w:p>
        </w:tc>
      </w:tr>
      <w:tr w:rsidR="00C84FC6" w:rsidTr="000F67BD">
        <w:trPr>
          <w:jc w:val="center"/>
        </w:trPr>
        <w:tc>
          <w:tcPr>
            <w:tcW w:w="4348" w:type="dxa"/>
          </w:tcPr>
          <w:p w:rsidR="00C84FC6" w:rsidRDefault="00C84FC6" w:rsidP="000F67BD">
            <w:pPr>
              <w:rPr>
                <w:rFonts w:eastAsia="標楷體"/>
              </w:rPr>
            </w:pPr>
            <w:r>
              <w:rPr>
                <w:rFonts w:eastAsia="標楷體" w:hAnsi="標楷體"/>
              </w:rPr>
              <w:t>紗布繃帶</w:t>
            </w:r>
            <w:r>
              <w:rPr>
                <w:rFonts w:eastAsia="標楷體"/>
              </w:rPr>
              <w:t>(</w:t>
            </w:r>
            <w:r>
              <w:rPr>
                <w:rFonts w:eastAsia="標楷體" w:hAnsi="標楷體"/>
              </w:rPr>
              <w:t>大、中、小</w:t>
            </w:r>
            <w:r>
              <w:rPr>
                <w:rFonts w:eastAsia="標楷體"/>
              </w:rPr>
              <w:t>)</w:t>
            </w:r>
          </w:p>
        </w:tc>
        <w:tc>
          <w:tcPr>
            <w:tcW w:w="1080" w:type="dxa"/>
            <w:vAlign w:val="center"/>
          </w:tcPr>
          <w:p w:rsidR="00C84FC6" w:rsidRDefault="00C84FC6" w:rsidP="000F67BD">
            <w:pPr>
              <w:jc w:val="center"/>
              <w:rPr>
                <w:rFonts w:eastAsia="標楷體"/>
              </w:rPr>
            </w:pPr>
            <w:r>
              <w:rPr>
                <w:rFonts w:eastAsia="標楷體" w:hAnsi="標楷體"/>
              </w:rPr>
              <w:t>各</w:t>
            </w:r>
            <w:r>
              <w:rPr>
                <w:rFonts w:eastAsia="標楷體"/>
              </w:rPr>
              <w:t>2</w:t>
            </w:r>
            <w:r>
              <w:rPr>
                <w:rFonts w:eastAsia="標楷體" w:hAnsi="標楷體"/>
              </w:rPr>
              <w:t>卷</w:t>
            </w:r>
          </w:p>
        </w:tc>
      </w:tr>
      <w:tr w:rsidR="00C84FC6" w:rsidTr="000F67BD">
        <w:trPr>
          <w:jc w:val="center"/>
        </w:trPr>
        <w:tc>
          <w:tcPr>
            <w:tcW w:w="4348" w:type="dxa"/>
          </w:tcPr>
          <w:p w:rsidR="00C84FC6" w:rsidRDefault="00C84FC6" w:rsidP="000F67BD">
            <w:pPr>
              <w:rPr>
                <w:rFonts w:eastAsia="標楷體"/>
              </w:rPr>
            </w:pPr>
            <w:r>
              <w:rPr>
                <w:rFonts w:eastAsia="標楷體" w:hAnsi="標楷體"/>
              </w:rPr>
              <w:t>剪刀</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把</w:t>
            </w:r>
          </w:p>
        </w:tc>
      </w:tr>
      <w:tr w:rsidR="00C84FC6" w:rsidTr="000F67BD">
        <w:trPr>
          <w:jc w:val="center"/>
        </w:trPr>
        <w:tc>
          <w:tcPr>
            <w:tcW w:w="4348" w:type="dxa"/>
          </w:tcPr>
          <w:p w:rsidR="00C84FC6" w:rsidRDefault="00C84FC6" w:rsidP="000F67BD">
            <w:pPr>
              <w:rPr>
                <w:rFonts w:eastAsia="標楷體"/>
              </w:rPr>
            </w:pPr>
            <w:r>
              <w:rPr>
                <w:rFonts w:eastAsia="標楷體" w:hAnsi="標楷體"/>
              </w:rPr>
              <w:t>彈性繃帶</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卷</w:t>
            </w:r>
          </w:p>
        </w:tc>
      </w:tr>
      <w:tr w:rsidR="00C84FC6" w:rsidTr="000F67BD">
        <w:trPr>
          <w:jc w:val="center"/>
        </w:trPr>
        <w:tc>
          <w:tcPr>
            <w:tcW w:w="4348" w:type="dxa"/>
          </w:tcPr>
          <w:p w:rsidR="00C84FC6" w:rsidRDefault="00C84FC6" w:rsidP="000F67BD">
            <w:pPr>
              <w:rPr>
                <w:rFonts w:eastAsia="標楷體"/>
              </w:rPr>
            </w:pPr>
            <w:r>
              <w:rPr>
                <w:rFonts w:eastAsia="標楷體" w:hAnsi="標楷體"/>
              </w:rPr>
              <w:t>優碘液</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瓶</w:t>
            </w:r>
          </w:p>
        </w:tc>
      </w:tr>
      <w:tr w:rsidR="00C84FC6" w:rsidTr="000F67BD">
        <w:trPr>
          <w:jc w:val="center"/>
        </w:trPr>
        <w:tc>
          <w:tcPr>
            <w:tcW w:w="4348" w:type="dxa"/>
          </w:tcPr>
          <w:p w:rsidR="00C84FC6" w:rsidRDefault="00C84FC6" w:rsidP="000F67BD">
            <w:pPr>
              <w:rPr>
                <w:rFonts w:eastAsia="標楷體"/>
              </w:rPr>
            </w:pPr>
            <w:r>
              <w:rPr>
                <w:rFonts w:eastAsia="標楷體" w:hAnsi="標楷體"/>
              </w:rPr>
              <w:t>三角巾</w:t>
            </w:r>
          </w:p>
        </w:tc>
        <w:tc>
          <w:tcPr>
            <w:tcW w:w="1080" w:type="dxa"/>
            <w:vAlign w:val="center"/>
          </w:tcPr>
          <w:p w:rsidR="00C84FC6" w:rsidRDefault="00C84FC6" w:rsidP="000F67BD">
            <w:pPr>
              <w:jc w:val="center"/>
              <w:rPr>
                <w:rFonts w:eastAsia="標楷體"/>
              </w:rPr>
            </w:pPr>
            <w:r>
              <w:rPr>
                <w:rFonts w:eastAsia="標楷體"/>
              </w:rPr>
              <w:t>5</w:t>
            </w:r>
            <w:r>
              <w:rPr>
                <w:rFonts w:eastAsia="標楷體" w:hAnsi="標楷體"/>
              </w:rPr>
              <w:t>條</w:t>
            </w:r>
          </w:p>
        </w:tc>
      </w:tr>
      <w:tr w:rsidR="00C84FC6" w:rsidTr="000F67BD">
        <w:trPr>
          <w:jc w:val="center"/>
        </w:trPr>
        <w:tc>
          <w:tcPr>
            <w:tcW w:w="4348" w:type="dxa"/>
          </w:tcPr>
          <w:p w:rsidR="00C84FC6" w:rsidRDefault="00C84FC6" w:rsidP="000F67BD">
            <w:pPr>
              <w:rPr>
                <w:rFonts w:eastAsia="標楷體"/>
              </w:rPr>
            </w:pPr>
            <w:r>
              <w:rPr>
                <w:rFonts w:eastAsia="標楷體" w:hAnsi="標楷體"/>
              </w:rPr>
              <w:t>護目鏡</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個</w:t>
            </w:r>
          </w:p>
        </w:tc>
      </w:tr>
      <w:tr w:rsidR="00C84FC6" w:rsidTr="000F67BD">
        <w:trPr>
          <w:jc w:val="center"/>
        </w:trPr>
        <w:tc>
          <w:tcPr>
            <w:tcW w:w="4348" w:type="dxa"/>
          </w:tcPr>
          <w:p w:rsidR="00C84FC6" w:rsidRDefault="00C84FC6" w:rsidP="000F67BD">
            <w:pPr>
              <w:rPr>
                <w:rFonts w:eastAsia="標楷體"/>
              </w:rPr>
            </w:pPr>
            <w:r>
              <w:rPr>
                <w:rFonts w:eastAsia="標楷體" w:hAnsi="標楷體"/>
              </w:rPr>
              <w:t>手套</w:t>
            </w:r>
          </w:p>
        </w:tc>
        <w:tc>
          <w:tcPr>
            <w:tcW w:w="1080" w:type="dxa"/>
            <w:vAlign w:val="center"/>
          </w:tcPr>
          <w:p w:rsidR="00C84FC6" w:rsidRDefault="00C84FC6" w:rsidP="000F67BD">
            <w:pPr>
              <w:jc w:val="center"/>
              <w:rPr>
                <w:rFonts w:eastAsia="標楷體"/>
              </w:rPr>
            </w:pPr>
            <w:r>
              <w:rPr>
                <w:rFonts w:eastAsia="標楷體"/>
              </w:rPr>
              <w:t>4</w:t>
            </w:r>
            <w:r>
              <w:rPr>
                <w:rFonts w:eastAsia="標楷體" w:hAnsi="標楷體"/>
              </w:rPr>
              <w:t>雙</w:t>
            </w:r>
          </w:p>
        </w:tc>
      </w:tr>
      <w:tr w:rsidR="00C84FC6" w:rsidTr="000F67BD">
        <w:trPr>
          <w:jc w:val="center"/>
        </w:trPr>
        <w:tc>
          <w:tcPr>
            <w:tcW w:w="4348" w:type="dxa"/>
          </w:tcPr>
          <w:p w:rsidR="00C84FC6" w:rsidRDefault="00C84FC6" w:rsidP="000F67BD">
            <w:pPr>
              <w:rPr>
                <w:rFonts w:eastAsia="標楷體"/>
              </w:rPr>
            </w:pPr>
            <w:r>
              <w:rPr>
                <w:rFonts w:eastAsia="標楷體" w:hAnsi="標楷體"/>
              </w:rPr>
              <w:t>紙口罩</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盒</w:t>
            </w:r>
          </w:p>
        </w:tc>
      </w:tr>
      <w:tr w:rsidR="00C84FC6" w:rsidTr="000F67BD">
        <w:trPr>
          <w:jc w:val="center"/>
        </w:trPr>
        <w:tc>
          <w:tcPr>
            <w:tcW w:w="4348" w:type="dxa"/>
          </w:tcPr>
          <w:p w:rsidR="00C84FC6" w:rsidRDefault="00C84FC6" w:rsidP="000F67BD">
            <w:pPr>
              <w:rPr>
                <w:rFonts w:eastAsia="標楷體"/>
              </w:rPr>
            </w:pPr>
            <w:r>
              <w:rPr>
                <w:rFonts w:eastAsia="標楷體" w:hAnsi="標楷體"/>
              </w:rPr>
              <w:t>酒精棉片</w:t>
            </w:r>
          </w:p>
        </w:tc>
        <w:tc>
          <w:tcPr>
            <w:tcW w:w="1080" w:type="dxa"/>
            <w:vAlign w:val="center"/>
          </w:tcPr>
          <w:p w:rsidR="00C84FC6" w:rsidRDefault="00C84FC6" w:rsidP="000F67BD">
            <w:pPr>
              <w:jc w:val="center"/>
              <w:rPr>
                <w:rFonts w:eastAsia="標楷體"/>
              </w:rPr>
            </w:pPr>
            <w:r>
              <w:rPr>
                <w:rFonts w:eastAsia="標楷體"/>
              </w:rPr>
              <w:t>10</w:t>
            </w:r>
            <w:r>
              <w:rPr>
                <w:rFonts w:eastAsia="標楷體" w:hAnsi="標楷體"/>
              </w:rPr>
              <w:t>片</w:t>
            </w:r>
          </w:p>
        </w:tc>
      </w:tr>
      <w:tr w:rsidR="00C84FC6" w:rsidTr="000F67BD">
        <w:trPr>
          <w:jc w:val="center"/>
        </w:trPr>
        <w:tc>
          <w:tcPr>
            <w:tcW w:w="4348" w:type="dxa"/>
          </w:tcPr>
          <w:p w:rsidR="00C84FC6" w:rsidRDefault="00C84FC6" w:rsidP="000F67BD">
            <w:pPr>
              <w:rPr>
                <w:rFonts w:eastAsia="標楷體"/>
              </w:rPr>
            </w:pPr>
            <w:r>
              <w:rPr>
                <w:rFonts w:eastAsia="標楷體" w:hAnsi="標楷體"/>
              </w:rPr>
              <w:t>鑷子</w:t>
            </w:r>
            <w:r>
              <w:rPr>
                <w:rFonts w:eastAsia="標楷體"/>
              </w:rPr>
              <w:t>(</w:t>
            </w:r>
            <w:r>
              <w:rPr>
                <w:rFonts w:eastAsia="標楷體" w:hAnsi="標楷體"/>
              </w:rPr>
              <w:t>有齒、無齒</w:t>
            </w:r>
            <w:r>
              <w:rPr>
                <w:rFonts w:eastAsia="標楷體"/>
              </w:rPr>
              <w:t>)</w:t>
            </w:r>
          </w:p>
        </w:tc>
        <w:tc>
          <w:tcPr>
            <w:tcW w:w="1080" w:type="dxa"/>
            <w:vAlign w:val="center"/>
          </w:tcPr>
          <w:p w:rsidR="00C84FC6" w:rsidRDefault="00C84FC6" w:rsidP="000F67BD">
            <w:pPr>
              <w:jc w:val="center"/>
              <w:rPr>
                <w:rFonts w:eastAsia="標楷體"/>
              </w:rPr>
            </w:pPr>
            <w:r>
              <w:rPr>
                <w:rFonts w:eastAsia="標楷體" w:hAnsi="標楷體"/>
              </w:rPr>
              <w:t>各</w:t>
            </w:r>
            <w:r>
              <w:rPr>
                <w:rFonts w:eastAsia="標楷體"/>
              </w:rPr>
              <w:t>1</w:t>
            </w:r>
            <w:r>
              <w:rPr>
                <w:rFonts w:eastAsia="標楷體" w:hAnsi="標楷體"/>
              </w:rPr>
              <w:t>支</w:t>
            </w:r>
          </w:p>
        </w:tc>
      </w:tr>
      <w:tr w:rsidR="00C84FC6" w:rsidTr="000F67BD">
        <w:trPr>
          <w:jc w:val="center"/>
        </w:trPr>
        <w:tc>
          <w:tcPr>
            <w:tcW w:w="4348" w:type="dxa"/>
          </w:tcPr>
          <w:p w:rsidR="00C84FC6" w:rsidRDefault="00C84FC6" w:rsidP="000F67BD">
            <w:pPr>
              <w:rPr>
                <w:rFonts w:eastAsia="標楷體"/>
              </w:rPr>
            </w:pPr>
            <w:r>
              <w:rPr>
                <w:rFonts w:eastAsia="標楷體" w:hAnsi="標楷體" w:hint="eastAsia"/>
              </w:rPr>
              <w:t>彎</w:t>
            </w:r>
            <w:r>
              <w:rPr>
                <w:rFonts w:eastAsia="標楷體" w:hAnsi="標楷體"/>
              </w:rPr>
              <w:t>盆</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個</w:t>
            </w:r>
          </w:p>
        </w:tc>
      </w:tr>
      <w:tr w:rsidR="00C84FC6" w:rsidTr="000F67BD">
        <w:trPr>
          <w:jc w:val="center"/>
        </w:trPr>
        <w:tc>
          <w:tcPr>
            <w:tcW w:w="4348" w:type="dxa"/>
          </w:tcPr>
          <w:p w:rsidR="00C84FC6" w:rsidRDefault="00C84FC6" w:rsidP="000F67BD">
            <w:pPr>
              <w:rPr>
                <w:rFonts w:eastAsia="標楷體"/>
              </w:rPr>
            </w:pPr>
            <w:r>
              <w:rPr>
                <w:rFonts w:eastAsia="標楷體" w:hAnsi="標楷體"/>
              </w:rPr>
              <w:t>乾棉球</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包</w:t>
            </w:r>
          </w:p>
        </w:tc>
      </w:tr>
      <w:tr w:rsidR="00C84FC6" w:rsidTr="000F67BD">
        <w:trPr>
          <w:jc w:val="center"/>
        </w:trPr>
        <w:tc>
          <w:tcPr>
            <w:tcW w:w="4348" w:type="dxa"/>
          </w:tcPr>
          <w:p w:rsidR="00C84FC6" w:rsidRDefault="00C84FC6" w:rsidP="000F67BD">
            <w:pPr>
              <w:rPr>
                <w:rFonts w:eastAsia="標楷體"/>
              </w:rPr>
            </w:pPr>
            <w:r>
              <w:rPr>
                <w:rFonts w:eastAsia="標楷體" w:hAnsi="標楷體"/>
              </w:rPr>
              <w:t>垃圾袋</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個</w:t>
            </w:r>
          </w:p>
        </w:tc>
      </w:tr>
      <w:tr w:rsidR="00C84FC6" w:rsidTr="000F67BD">
        <w:trPr>
          <w:jc w:val="center"/>
        </w:trPr>
        <w:tc>
          <w:tcPr>
            <w:tcW w:w="4348" w:type="dxa"/>
          </w:tcPr>
          <w:p w:rsidR="00C84FC6" w:rsidRDefault="00C84FC6" w:rsidP="000F67BD">
            <w:pPr>
              <w:rPr>
                <w:rFonts w:eastAsia="標楷體"/>
              </w:rPr>
            </w:pPr>
            <w:r>
              <w:rPr>
                <w:rFonts w:eastAsia="標楷體" w:hAnsi="標楷體"/>
              </w:rPr>
              <w:t>紗布</w:t>
            </w:r>
            <w:r>
              <w:rPr>
                <w:rFonts w:eastAsia="標楷體"/>
              </w:rPr>
              <w:t>(2x2</w:t>
            </w:r>
            <w:r>
              <w:rPr>
                <w:rFonts w:eastAsia="標楷體" w:hAnsi="標楷體"/>
              </w:rPr>
              <w:t>、</w:t>
            </w:r>
            <w:r>
              <w:rPr>
                <w:rFonts w:eastAsia="標楷體"/>
              </w:rPr>
              <w:t>3x3</w:t>
            </w:r>
            <w:r>
              <w:rPr>
                <w:rFonts w:eastAsia="標楷體" w:hAnsi="標楷體"/>
              </w:rPr>
              <w:t>、</w:t>
            </w:r>
            <w:r>
              <w:rPr>
                <w:rFonts w:eastAsia="標楷體"/>
              </w:rPr>
              <w:t>4x4)</w:t>
            </w:r>
          </w:p>
        </w:tc>
        <w:tc>
          <w:tcPr>
            <w:tcW w:w="1080" w:type="dxa"/>
            <w:vAlign w:val="center"/>
          </w:tcPr>
          <w:p w:rsidR="00C84FC6" w:rsidRDefault="00C84FC6" w:rsidP="000F67BD">
            <w:pPr>
              <w:jc w:val="center"/>
              <w:rPr>
                <w:rFonts w:eastAsia="標楷體"/>
              </w:rPr>
            </w:pPr>
            <w:r>
              <w:rPr>
                <w:rFonts w:eastAsia="標楷體" w:hAnsi="標楷體"/>
              </w:rPr>
              <w:t>各</w:t>
            </w:r>
            <w:r>
              <w:rPr>
                <w:rFonts w:eastAsia="標楷體"/>
              </w:rPr>
              <w:t>2</w:t>
            </w:r>
            <w:r>
              <w:rPr>
                <w:rFonts w:eastAsia="標楷體" w:hAnsi="標楷體"/>
              </w:rPr>
              <w:t>包</w:t>
            </w:r>
          </w:p>
        </w:tc>
      </w:tr>
      <w:tr w:rsidR="00C84FC6" w:rsidTr="000F67BD">
        <w:trPr>
          <w:jc w:val="center"/>
        </w:trPr>
        <w:tc>
          <w:tcPr>
            <w:tcW w:w="4348" w:type="dxa"/>
          </w:tcPr>
          <w:p w:rsidR="00C84FC6" w:rsidRDefault="00C84FC6" w:rsidP="000F67BD">
            <w:pPr>
              <w:rPr>
                <w:rFonts w:eastAsia="標楷體"/>
              </w:rPr>
            </w:pPr>
            <w:r>
              <w:rPr>
                <w:rFonts w:eastAsia="標楷體" w:hAnsi="標楷體"/>
              </w:rPr>
              <w:t>生理食鹽水</w:t>
            </w:r>
            <w:r>
              <w:rPr>
                <w:rFonts w:eastAsia="標楷體"/>
              </w:rPr>
              <w:t>(</w:t>
            </w:r>
            <w:smartTag w:uri="urn:schemas-microsoft-com:office:smarttags" w:element="chmetcnv">
              <w:smartTagPr>
                <w:attr w:name="UnitName" w:val="m"/>
                <w:attr w:name="SourceValue" w:val="500"/>
                <w:attr w:name="HasSpace" w:val="False"/>
                <w:attr w:name="Negative" w:val="False"/>
                <w:attr w:name="NumberType" w:val="1"/>
                <w:attr w:name="TCSC" w:val="0"/>
              </w:smartTagPr>
              <w:r>
                <w:rPr>
                  <w:rFonts w:eastAsia="標楷體"/>
                </w:rPr>
                <w:t>500m</w:t>
              </w:r>
            </w:smartTag>
            <w:r>
              <w:rPr>
                <w:rFonts w:eastAsia="標楷體"/>
              </w:rPr>
              <w:t>l)</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袋</w:t>
            </w:r>
          </w:p>
        </w:tc>
      </w:tr>
      <w:tr w:rsidR="00C84FC6" w:rsidTr="000F67BD">
        <w:trPr>
          <w:jc w:val="center"/>
        </w:trPr>
        <w:tc>
          <w:tcPr>
            <w:tcW w:w="4348" w:type="dxa"/>
          </w:tcPr>
          <w:p w:rsidR="00C84FC6" w:rsidRDefault="00C84FC6" w:rsidP="000F67BD">
            <w:pPr>
              <w:rPr>
                <w:rFonts w:eastAsia="標楷體"/>
              </w:rPr>
            </w:pPr>
            <w:r>
              <w:rPr>
                <w:rFonts w:eastAsia="標楷體" w:hAnsi="標楷體"/>
              </w:rPr>
              <w:t>壓舌板</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支</w:t>
            </w:r>
          </w:p>
        </w:tc>
      </w:tr>
      <w:tr w:rsidR="00C84FC6" w:rsidTr="000F67BD">
        <w:trPr>
          <w:jc w:val="center"/>
        </w:trPr>
        <w:tc>
          <w:tcPr>
            <w:tcW w:w="4348" w:type="dxa"/>
          </w:tcPr>
          <w:p w:rsidR="00C84FC6" w:rsidRDefault="00C84FC6" w:rsidP="000F67BD">
            <w:pPr>
              <w:rPr>
                <w:rFonts w:eastAsia="標楷體"/>
              </w:rPr>
            </w:pPr>
            <w:r>
              <w:rPr>
                <w:rFonts w:eastAsia="標楷體" w:hAnsi="標楷體"/>
              </w:rPr>
              <w:t>甦醒</w:t>
            </w:r>
            <w:r>
              <w:rPr>
                <w:rFonts w:eastAsia="標楷體" w:hAnsi="標楷體" w:hint="eastAsia"/>
              </w:rPr>
              <w:t>球</w:t>
            </w:r>
            <w:r>
              <w:rPr>
                <w:rFonts w:eastAsia="標楷體"/>
              </w:rPr>
              <w:t>(</w:t>
            </w:r>
            <w:r>
              <w:rPr>
                <w:rFonts w:eastAsia="標楷體" w:hAnsi="標楷體"/>
              </w:rPr>
              <w:t>含接頭及口罩</w:t>
            </w:r>
            <w:r>
              <w:rPr>
                <w:rFonts w:eastAsia="標楷體"/>
              </w:rPr>
              <w:t>)</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咬合器</w:t>
            </w:r>
          </w:p>
        </w:tc>
        <w:tc>
          <w:tcPr>
            <w:tcW w:w="1080" w:type="dxa"/>
            <w:vAlign w:val="center"/>
          </w:tcPr>
          <w:p w:rsidR="00C84FC6" w:rsidRDefault="00C84FC6" w:rsidP="000F67BD">
            <w:pPr>
              <w:jc w:val="center"/>
              <w:rPr>
                <w:rFonts w:eastAsia="標楷體"/>
              </w:rPr>
            </w:pPr>
            <w:r>
              <w:rPr>
                <w:rFonts w:eastAsia="標楷體"/>
              </w:rPr>
              <w:t>2</w:t>
            </w:r>
            <w:r>
              <w:rPr>
                <w:rFonts w:eastAsia="標楷體" w:hAnsi="標楷體"/>
              </w:rPr>
              <w:t>個</w:t>
            </w:r>
          </w:p>
        </w:tc>
      </w:tr>
      <w:tr w:rsidR="00C84FC6" w:rsidTr="000F67BD">
        <w:trPr>
          <w:jc w:val="center"/>
        </w:trPr>
        <w:tc>
          <w:tcPr>
            <w:tcW w:w="4348" w:type="dxa"/>
          </w:tcPr>
          <w:p w:rsidR="00C84FC6" w:rsidRDefault="00C84FC6" w:rsidP="000F67BD">
            <w:pPr>
              <w:rPr>
                <w:rFonts w:eastAsia="標楷體"/>
              </w:rPr>
            </w:pPr>
            <w:r>
              <w:rPr>
                <w:rFonts w:eastAsia="標楷體" w:hAnsi="標楷體"/>
              </w:rPr>
              <w:t>口呼吸道</w:t>
            </w:r>
            <w:r>
              <w:rPr>
                <w:rFonts w:eastAsia="標楷體"/>
              </w:rPr>
              <w:t>(</w:t>
            </w:r>
            <w:r>
              <w:rPr>
                <w:rFonts w:eastAsia="標楷體" w:hAnsi="標楷體"/>
              </w:rPr>
              <w:t>含各種大小型式五種以上</w:t>
            </w:r>
            <w:r>
              <w:rPr>
                <w:rFonts w:eastAsia="標楷體"/>
              </w:rPr>
              <w:t>)</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鼻咽呼吸道</w:t>
            </w:r>
            <w:r>
              <w:rPr>
                <w:rFonts w:eastAsia="標楷體"/>
              </w:rPr>
              <w:t>(</w:t>
            </w:r>
            <w:r>
              <w:rPr>
                <w:rFonts w:eastAsia="標楷體" w:hAnsi="標楷體"/>
              </w:rPr>
              <w:t>含各種大小型式五種以上</w:t>
            </w:r>
            <w:r>
              <w:rPr>
                <w:rFonts w:eastAsia="標楷體"/>
              </w:rPr>
              <w:t>)</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手電筒及其備用電源</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組</w:t>
            </w:r>
          </w:p>
        </w:tc>
      </w:tr>
      <w:tr w:rsidR="00C84FC6" w:rsidTr="000F67BD">
        <w:trPr>
          <w:jc w:val="center"/>
        </w:trPr>
        <w:tc>
          <w:tcPr>
            <w:tcW w:w="4348" w:type="dxa"/>
          </w:tcPr>
          <w:p w:rsidR="00C84FC6" w:rsidRDefault="00C84FC6" w:rsidP="000F67BD">
            <w:pPr>
              <w:rPr>
                <w:rFonts w:eastAsia="標楷體"/>
              </w:rPr>
            </w:pPr>
            <w:r>
              <w:rPr>
                <w:rFonts w:eastAsia="標楷體" w:hAnsi="標楷體"/>
              </w:rPr>
              <w:t>驅血帶</w:t>
            </w:r>
            <w:r>
              <w:rPr>
                <w:rFonts w:eastAsia="標楷體"/>
              </w:rPr>
              <w:t>(</w:t>
            </w:r>
            <w:r>
              <w:rPr>
                <w:rFonts w:eastAsia="標楷體" w:hAnsi="標楷體"/>
              </w:rPr>
              <w:t>靜脈注射用</w:t>
            </w:r>
            <w:r>
              <w:rPr>
                <w:rFonts w:eastAsia="標楷體"/>
              </w:rPr>
              <w:t>)</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條</w:t>
            </w:r>
          </w:p>
        </w:tc>
      </w:tr>
      <w:tr w:rsidR="00C84FC6" w:rsidTr="000F67BD">
        <w:trPr>
          <w:jc w:val="center"/>
        </w:trPr>
        <w:tc>
          <w:tcPr>
            <w:tcW w:w="4348" w:type="dxa"/>
          </w:tcPr>
          <w:p w:rsidR="00C84FC6" w:rsidRDefault="00C84FC6" w:rsidP="000F67BD">
            <w:pPr>
              <w:rPr>
                <w:rFonts w:eastAsia="標楷體"/>
              </w:rPr>
            </w:pPr>
            <w:r>
              <w:rPr>
                <w:rFonts w:eastAsia="標楷體" w:hAnsi="標楷體"/>
              </w:rPr>
              <w:t>活性炭粉末</w:t>
            </w:r>
          </w:p>
        </w:tc>
        <w:tc>
          <w:tcPr>
            <w:tcW w:w="1080" w:type="dxa"/>
            <w:vAlign w:val="center"/>
          </w:tcPr>
          <w:p w:rsidR="00C84FC6" w:rsidRDefault="00C84FC6" w:rsidP="000F67BD">
            <w:pPr>
              <w:jc w:val="center"/>
              <w:rPr>
                <w:rFonts w:eastAsia="標楷體"/>
              </w:rPr>
            </w:pPr>
            <w:r>
              <w:rPr>
                <w:rFonts w:eastAsia="標楷體"/>
              </w:rPr>
              <w:t>1</w:t>
            </w:r>
            <w:r>
              <w:rPr>
                <w:rFonts w:eastAsia="標楷體" w:hAnsi="標楷體"/>
              </w:rPr>
              <w:t>瓶</w:t>
            </w:r>
          </w:p>
        </w:tc>
      </w:tr>
    </w:tbl>
    <w:p w:rsidR="006A62B8" w:rsidRDefault="006A62B8" w:rsidP="00C84FC6">
      <w:pPr>
        <w:ind w:left="120" w:hangingChars="50" w:hanging="120"/>
        <w:rPr>
          <w:rFonts w:eastAsia="標楷體"/>
          <w:b/>
          <w:szCs w:val="24"/>
        </w:rPr>
      </w:pPr>
    </w:p>
    <w:p w:rsidR="00C84FC6" w:rsidRDefault="00C84FC6" w:rsidP="00C84FC6">
      <w:pPr>
        <w:ind w:left="120" w:hangingChars="50" w:hanging="120"/>
        <w:rPr>
          <w:rFonts w:eastAsia="標楷體"/>
          <w:b/>
          <w:szCs w:val="24"/>
        </w:rPr>
      </w:pPr>
      <w:r>
        <w:rPr>
          <w:rFonts w:eastAsia="標楷體"/>
          <w:b/>
          <w:szCs w:val="24"/>
        </w:rPr>
        <w:t>衛材充足及急救設備功能正常：</w:t>
      </w:r>
    </w:p>
    <w:p w:rsidR="00C84FC6" w:rsidRDefault="00C84FC6" w:rsidP="00C84FC6">
      <w:pPr>
        <w:autoSpaceDE w:val="0"/>
        <w:autoSpaceDN w:val="0"/>
        <w:adjustRightInd w:val="0"/>
      </w:pPr>
      <w:r>
        <w:rPr>
          <w:rFonts w:eastAsia="標楷體"/>
          <w:b/>
          <w:szCs w:val="24"/>
        </w:rPr>
        <w:t>急救藥品</w:t>
      </w:r>
      <w:r>
        <w:rPr>
          <w:rFonts w:eastAsia="標楷體" w:hint="eastAsia"/>
          <w:b/>
          <w:szCs w:val="24"/>
        </w:rPr>
        <w:t>適量，至少備有</w:t>
      </w:r>
      <w:r>
        <w:rPr>
          <w:rFonts w:eastAsia="標楷體"/>
          <w:b/>
          <w:szCs w:val="24"/>
        </w:rPr>
        <w:t>Bosmin</w:t>
      </w:r>
      <w:r>
        <w:rPr>
          <w:rFonts w:eastAsia="標楷體" w:hint="eastAsia"/>
          <w:b/>
          <w:szCs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Pr>
            <w:rFonts w:eastAsia="標楷體" w:hint="eastAsia"/>
            <w:b/>
            <w:szCs w:val="24"/>
          </w:rPr>
          <w:t>3A</w:t>
        </w:r>
      </w:smartTag>
      <w:r>
        <w:rPr>
          <w:rFonts w:eastAsia="標楷體" w:hint="eastAsia"/>
          <w:b/>
          <w:szCs w:val="24"/>
        </w:rPr>
        <w:t>mp)</w:t>
      </w:r>
      <w:r>
        <w:rPr>
          <w:rFonts w:eastAsia="標楷體"/>
          <w:b/>
          <w:szCs w:val="24"/>
        </w:rPr>
        <w:t>【</w:t>
      </w:r>
      <w:r>
        <w:rPr>
          <w:rFonts w:eastAsia="標楷體" w:hint="eastAsia"/>
          <w:b/>
          <w:szCs w:val="24"/>
        </w:rPr>
        <w:t>建議增加</w:t>
      </w:r>
      <w:r>
        <w:rPr>
          <w:rFonts w:eastAsia="標楷體"/>
          <w:b/>
          <w:szCs w:val="24"/>
        </w:rPr>
        <w:t>Amiodarone</w:t>
      </w:r>
      <w:r>
        <w:rPr>
          <w:rFonts w:eastAsia="標楷體" w:hint="eastAsia"/>
          <w:b/>
          <w:szCs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Pr>
            <w:rFonts w:eastAsia="標楷體" w:hint="eastAsia"/>
            <w:b/>
            <w:szCs w:val="24"/>
          </w:rPr>
          <w:t>3A</w:t>
        </w:r>
      </w:smartTag>
      <w:r>
        <w:rPr>
          <w:rFonts w:eastAsia="標楷體" w:hint="eastAsia"/>
          <w:b/>
          <w:szCs w:val="24"/>
        </w:rPr>
        <w:t>mp)</w:t>
      </w:r>
      <w:r>
        <w:rPr>
          <w:rFonts w:eastAsia="標楷體"/>
          <w:b/>
          <w:szCs w:val="24"/>
        </w:rPr>
        <w:t>、</w:t>
      </w:r>
      <w:r>
        <w:rPr>
          <w:rFonts w:eastAsia="標楷體"/>
          <w:b/>
          <w:szCs w:val="24"/>
        </w:rPr>
        <w:t>Atropine</w:t>
      </w:r>
      <w:r>
        <w:rPr>
          <w:rFonts w:eastAsia="標楷體" w:hint="eastAsia"/>
          <w:b/>
          <w:szCs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Pr>
            <w:rFonts w:eastAsia="標楷體" w:hint="eastAsia"/>
            <w:b/>
            <w:szCs w:val="24"/>
          </w:rPr>
          <w:t>3A</w:t>
        </w:r>
      </w:smartTag>
      <w:r>
        <w:rPr>
          <w:rFonts w:eastAsia="標楷體" w:hint="eastAsia"/>
          <w:b/>
          <w:szCs w:val="24"/>
        </w:rPr>
        <w:t>mp)</w:t>
      </w:r>
      <w:r>
        <w:rPr>
          <w:rFonts w:eastAsia="標楷體"/>
          <w:b/>
          <w:szCs w:val="24"/>
        </w:rPr>
        <w:t>、</w:t>
      </w:r>
      <w:r>
        <w:rPr>
          <w:rFonts w:eastAsia="標楷體"/>
          <w:b/>
          <w:szCs w:val="24"/>
        </w:rPr>
        <w:t>Nitrostat</w:t>
      </w:r>
      <w:r>
        <w:rPr>
          <w:rFonts w:eastAsia="標楷體"/>
          <w:b/>
          <w:szCs w:val="24"/>
        </w:rPr>
        <w:t>（</w:t>
      </w:r>
      <w:r>
        <w:rPr>
          <w:rFonts w:eastAsia="標楷體"/>
          <w:b/>
          <w:szCs w:val="24"/>
        </w:rPr>
        <w:t>NTG</w:t>
      </w:r>
      <w:r>
        <w:rPr>
          <w:rFonts w:eastAsia="標楷體"/>
          <w:b/>
          <w:szCs w:val="24"/>
        </w:rPr>
        <w:t>）</w:t>
      </w:r>
      <w:r>
        <w:rPr>
          <w:rFonts w:eastAsia="標楷體" w:hint="eastAsia"/>
          <w:b/>
          <w:szCs w:val="24"/>
        </w:rPr>
        <w:t>一瓶</w:t>
      </w:r>
      <w:r>
        <w:rPr>
          <w:rFonts w:eastAsia="標楷體"/>
          <w:b/>
          <w:szCs w:val="24"/>
        </w:rPr>
        <w:t>等藥品】</w:t>
      </w:r>
      <w:r>
        <w:rPr>
          <w:rFonts w:eastAsia="標楷體" w:hint="eastAsia"/>
          <w:b/>
          <w:szCs w:val="24"/>
        </w:rPr>
        <w:t>，且於有效期限內。</w:t>
      </w:r>
    </w:p>
    <w:p w:rsidR="00C84FC6" w:rsidRDefault="00C84FC6" w:rsidP="00C84FC6">
      <w:pPr>
        <w:autoSpaceDE w:val="0"/>
        <w:autoSpaceDN w:val="0"/>
        <w:adjustRightInd w:val="0"/>
        <w:ind w:firstLineChars="1450" w:firstLine="3480"/>
      </w:pPr>
    </w:p>
    <w:p w:rsidR="00C84FC6" w:rsidRDefault="00C84FC6">
      <w:pPr>
        <w:widowControl/>
        <w:rPr>
          <w:rFonts w:ascii="標楷體" w:eastAsia="標楷體" w:hAnsi="標楷體"/>
          <w:b/>
          <w:sz w:val="28"/>
          <w:szCs w:val="28"/>
        </w:rPr>
      </w:pPr>
      <w:r>
        <w:rPr>
          <w:rFonts w:ascii="標楷體" w:eastAsia="標楷體" w:hAnsi="標楷體"/>
          <w:b/>
          <w:sz w:val="28"/>
          <w:szCs w:val="28"/>
        </w:rPr>
        <w:br w:type="page"/>
      </w:r>
    </w:p>
    <w:p w:rsidR="00C84FC6" w:rsidRPr="004625FA" w:rsidRDefault="00C84FC6" w:rsidP="00255460">
      <w:pPr>
        <w:snapToGrid w:val="0"/>
        <w:spacing w:line="400" w:lineRule="exact"/>
        <w:jc w:val="center"/>
        <w:rPr>
          <w:rFonts w:ascii="標楷體" w:eastAsia="標楷體" w:hAnsi="標楷體"/>
          <w:b/>
          <w:sz w:val="32"/>
          <w:szCs w:val="32"/>
          <w:u w:val="single"/>
        </w:rPr>
      </w:pPr>
      <w:r w:rsidRPr="004625FA">
        <w:rPr>
          <w:rFonts w:ascii="標楷體" w:eastAsia="標楷體" w:hAnsi="標楷體" w:hint="eastAsia"/>
          <w:b/>
          <w:sz w:val="32"/>
          <w:szCs w:val="32"/>
          <w:u w:val="single"/>
        </w:rPr>
        <w:lastRenderedPageBreak/>
        <w:t>參考法條依據</w:t>
      </w:r>
      <w:r w:rsidRPr="004625FA">
        <w:rPr>
          <w:rFonts w:eastAsia="標楷體" w:hAnsi="標楷體"/>
          <w:b/>
          <w:sz w:val="32"/>
          <w:szCs w:val="32"/>
          <w:u w:val="single"/>
        </w:rPr>
        <w:t>（參考用</w:t>
      </w:r>
      <w:r w:rsidRPr="004625FA">
        <w:rPr>
          <w:rFonts w:eastAsia="標楷體" w:hAnsi="標楷體" w:hint="eastAsia"/>
          <w:b/>
          <w:sz w:val="32"/>
          <w:szCs w:val="32"/>
          <w:u w:val="single"/>
        </w:rPr>
        <w:t>，不需繳回</w:t>
      </w:r>
      <w:r w:rsidRPr="004625FA">
        <w:rPr>
          <w:rFonts w:eastAsia="標楷體" w:hAnsi="標楷體"/>
          <w:b/>
          <w:sz w:val="32"/>
          <w:szCs w:val="32"/>
          <w:u w:val="single"/>
        </w:rPr>
        <w:t>）</w:t>
      </w:r>
    </w:p>
    <w:p w:rsidR="00C84FC6" w:rsidRPr="00553240" w:rsidRDefault="00C84FC6" w:rsidP="00E67306">
      <w:pPr>
        <w:overflowPunct w:val="0"/>
        <w:snapToGrid w:val="0"/>
        <w:spacing w:line="3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553240">
        <w:rPr>
          <w:rFonts w:ascii="標楷體" w:eastAsia="標楷體" w:hAnsi="標楷體" w:hint="eastAsia"/>
          <w:sz w:val="28"/>
          <w:szCs w:val="28"/>
        </w:rPr>
        <w:t>、「美容醫學」主要包括三大類，（1）第一類是光電治療：如雷射、脈衝光、電波、超音波等。（2）第二類是針劑注射治療：如注射肉毒桿菌素、玻尿酸或膠原蛋白等。（3）第三類是美容手術：如抽脂、隆乳、隆鼻、植髮、雙眼皮手術、拉皮手術或削骨手術等。侵入性美容醫學係第二類針劑注射及第三類美容手術。</w:t>
      </w:r>
    </w:p>
    <w:p w:rsidR="00C84FC6" w:rsidRPr="00255460" w:rsidRDefault="00C84FC6" w:rsidP="00E67306">
      <w:pPr>
        <w:overflowPunct w:val="0"/>
        <w:snapToGrid w:val="0"/>
        <w:spacing w:line="36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二</w:t>
      </w:r>
      <w:r w:rsidRPr="00553240">
        <w:rPr>
          <w:rFonts w:ascii="標楷體" w:eastAsia="標楷體" w:hAnsi="標楷體" w:hint="eastAsia"/>
          <w:sz w:val="28"/>
          <w:szCs w:val="28"/>
        </w:rPr>
        <w:t>、「美容醫學」係醫療行為，</w:t>
      </w:r>
      <w:smartTag w:uri="urn:schemas-microsoft-com:office:smarttags" w:element="PersonName">
        <w:smartTagPr>
          <w:attr w:name="ProductID" w:val="應由"/>
        </w:smartTagPr>
        <w:r w:rsidRPr="00553240">
          <w:rPr>
            <w:rFonts w:ascii="標楷體" w:eastAsia="標楷體" w:hAnsi="標楷體" w:hint="eastAsia"/>
            <w:sz w:val="28"/>
            <w:szCs w:val="28"/>
          </w:rPr>
          <w:t>應由</w:t>
        </w:r>
      </w:smartTag>
      <w:r w:rsidRPr="00553240">
        <w:rPr>
          <w:rFonts w:ascii="標楷體" w:eastAsia="標楷體" w:hAnsi="標楷體" w:hint="eastAsia"/>
          <w:sz w:val="28"/>
          <w:szCs w:val="28"/>
        </w:rPr>
        <w:t>醫師及其他醫事人員依據各該專業法規之規範執行業務。例如：醫學美容師、醫美諮詢師、美容諮詢師等，若未具醫事人員資格，涉及協助說明或諮詢美容醫療業務，將受醫師法第28條規範：</w:t>
      </w:r>
      <w:r w:rsidRPr="00553240">
        <w:rPr>
          <w:rFonts w:ascii="標楷體" w:eastAsia="標楷體" w:hAnsi="標楷體" w:cs="細明體" w:hint="eastAsia"/>
          <w:kern w:val="0"/>
          <w:sz w:val="28"/>
          <w:szCs w:val="28"/>
        </w:rPr>
        <w:t>未取得合法醫師資格，擅自執行醫療業務者，處6個月以上5年以下有期徒刑，得併科新臺幣30萬元以上150萬元以下罰金。</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0" w:hangingChars="200" w:hanging="560"/>
        <w:jc w:val="both"/>
        <w:rPr>
          <w:rFonts w:ascii="標楷體" w:eastAsia="標楷體" w:hAnsi="標楷體" w:cs="細明體"/>
          <w:kern w:val="0"/>
          <w:sz w:val="28"/>
          <w:szCs w:val="28"/>
        </w:rPr>
      </w:pPr>
      <w:r>
        <w:rPr>
          <w:rFonts w:ascii="標楷體" w:eastAsia="標楷體" w:hAnsi="標楷體" w:cs="細明體" w:hint="eastAsia"/>
          <w:kern w:val="0"/>
          <w:sz w:val="28"/>
          <w:szCs w:val="28"/>
        </w:rPr>
        <w:t>三</w:t>
      </w:r>
      <w:r w:rsidRPr="00553240">
        <w:rPr>
          <w:rFonts w:ascii="標楷體" w:eastAsia="標楷體" w:hAnsi="標楷體" w:cs="細明體" w:hint="eastAsia"/>
          <w:kern w:val="0"/>
          <w:sz w:val="28"/>
          <w:szCs w:val="28"/>
        </w:rPr>
        <w:t>、</w:t>
      </w:r>
      <w:r w:rsidRPr="00D45F7C">
        <w:rPr>
          <w:rFonts w:ascii="標楷體" w:eastAsia="標楷體" w:hAnsi="標楷體" w:cs="細明體" w:hint="eastAsia"/>
          <w:kern w:val="0"/>
          <w:sz w:val="28"/>
          <w:szCs w:val="28"/>
          <w:u w:val="single"/>
        </w:rPr>
        <w:t>醫療法第22條規定</w:t>
      </w:r>
      <w:r w:rsidRPr="00553240">
        <w:rPr>
          <w:rFonts w:ascii="標楷體" w:eastAsia="標楷體" w:hAnsi="標楷體" w:cs="細明體" w:hint="eastAsia"/>
          <w:kern w:val="0"/>
          <w:sz w:val="28"/>
          <w:szCs w:val="28"/>
        </w:rPr>
        <w:t>：醫療機構收取醫療費用，應開給載明收費項目及</w:t>
      </w:r>
      <w:r>
        <w:rPr>
          <w:rFonts w:ascii="標楷體" w:eastAsia="標楷體" w:hAnsi="標楷體" w:cs="細明體" w:hint="eastAsia"/>
          <w:kern w:val="0"/>
          <w:sz w:val="28"/>
          <w:szCs w:val="28"/>
        </w:rPr>
        <w:t>金額之收據</w:t>
      </w:r>
      <w:r w:rsidRPr="00553240">
        <w:rPr>
          <w:rFonts w:ascii="標楷體" w:eastAsia="標楷體" w:hAnsi="標楷體" w:cs="細明體" w:hint="eastAsia"/>
          <w:kern w:val="0"/>
          <w:sz w:val="28"/>
          <w:szCs w:val="28"/>
        </w:rPr>
        <w:t>醫療機構不得</w:t>
      </w:r>
      <w:r w:rsidR="00255460">
        <w:rPr>
          <w:rFonts w:ascii="標楷體" w:eastAsia="標楷體" w:hAnsi="標楷體" w:cs="細明體" w:hint="eastAsia"/>
          <w:kern w:val="0"/>
          <w:sz w:val="28"/>
          <w:szCs w:val="28"/>
        </w:rPr>
        <w:t>違反收費標準，超額或擅立收費項目收費，可逕自本局網頁查詢（網址</w:t>
      </w:r>
      <w:r w:rsidR="00255460">
        <w:rPr>
          <w:rFonts w:ascii="新細明體" w:hAnsi="新細明體" w:cs="細明體" w:hint="eastAsia"/>
          <w:kern w:val="0"/>
          <w:sz w:val="28"/>
          <w:szCs w:val="28"/>
        </w:rPr>
        <w:t>：</w:t>
      </w:r>
      <w:r w:rsidR="00CD426C" w:rsidRPr="00CD426C">
        <w:rPr>
          <w:rFonts w:ascii="標楷體" w:eastAsia="標楷體" w:hAnsi="標楷體" w:cs="細明體"/>
          <w:kern w:val="0"/>
          <w:sz w:val="28"/>
          <w:szCs w:val="28"/>
        </w:rPr>
        <w:t>https://www.health.taichung.gov.tw/26285/Lpsimplelist</w:t>
      </w:r>
      <w:r w:rsidRPr="00CD426C">
        <w:rPr>
          <w:rFonts w:ascii="標楷體" w:eastAsia="標楷體" w:hAnsi="標楷體" w:cs="細明體" w:hint="eastAsia"/>
          <w:kern w:val="0"/>
          <w:sz w:val="28"/>
          <w:szCs w:val="28"/>
        </w:rPr>
        <w:t>）</w:t>
      </w:r>
      <w:r w:rsidRPr="00553240">
        <w:rPr>
          <w:rFonts w:ascii="標楷體" w:eastAsia="標楷體" w:hAnsi="標楷體" w:cs="細明體" w:hint="eastAsia"/>
          <w:kern w:val="0"/>
          <w:sz w:val="28"/>
          <w:szCs w:val="28"/>
        </w:rPr>
        <w:t>。</w:t>
      </w:r>
    </w:p>
    <w:p w:rsidR="00C84FC6" w:rsidRPr="003E4E3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0" w:hangingChars="200" w:hanging="560"/>
        <w:jc w:val="both"/>
        <w:rPr>
          <w:rFonts w:ascii="標楷體" w:eastAsia="標楷體" w:hAnsi="標楷體" w:cs="細明體"/>
          <w:kern w:val="0"/>
          <w:sz w:val="28"/>
          <w:szCs w:val="28"/>
        </w:rPr>
      </w:pPr>
      <w:r>
        <w:rPr>
          <w:rFonts w:ascii="標楷體" w:eastAsia="標楷體" w:hAnsi="標楷體" w:cs="細明體" w:hint="eastAsia"/>
          <w:kern w:val="0"/>
          <w:sz w:val="28"/>
          <w:szCs w:val="28"/>
        </w:rPr>
        <w:t>四、</w:t>
      </w:r>
      <w:r w:rsidRPr="00D45F7C">
        <w:rPr>
          <w:rFonts w:ascii="標楷體" w:eastAsia="標楷體" w:hAnsi="標楷體" w:cs="細明體" w:hint="eastAsia"/>
          <w:kern w:val="0"/>
          <w:sz w:val="28"/>
          <w:szCs w:val="28"/>
          <w:u w:val="single"/>
        </w:rPr>
        <w:t>醫療法第15條規定</w:t>
      </w:r>
      <w:r w:rsidRPr="003E4E34">
        <w:rPr>
          <w:rFonts w:ascii="標楷體" w:eastAsia="標楷體" w:hAnsi="標楷體" w:cs="細明體" w:hint="eastAsia"/>
          <w:kern w:val="0"/>
          <w:sz w:val="28"/>
          <w:szCs w:val="28"/>
        </w:rPr>
        <w:t>：醫療機構之開業，應向所在地直轄市、縣 (市) 主管機關申請核准登記，經發給開業執照，始得為之；其登記事項如有變更，應於事實發生之日起三十日內辦理變更登記。</w:t>
      </w:r>
    </w:p>
    <w:p w:rsidR="00C84FC6" w:rsidRPr="003E4E3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235" w:left="564" w:firstLine="2"/>
        <w:jc w:val="both"/>
        <w:rPr>
          <w:rFonts w:ascii="標楷體" w:eastAsia="標楷體" w:hAnsi="標楷體" w:cs="細明體"/>
          <w:kern w:val="0"/>
          <w:sz w:val="28"/>
          <w:szCs w:val="28"/>
        </w:rPr>
      </w:pPr>
      <w:r w:rsidRPr="003E4E34">
        <w:rPr>
          <w:rFonts w:ascii="標楷體" w:eastAsia="標楷體" w:hAnsi="標楷體" w:cs="細明體" w:hint="eastAsia"/>
          <w:kern w:val="0"/>
          <w:sz w:val="28"/>
          <w:szCs w:val="28"/>
        </w:rPr>
        <w:t>前項開業申請，其申請人之資格、申請程序、應檢具文件及其他應遵行之事項，由中央主管機關定之。</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1" w:left="568" w:hangingChars="202" w:hanging="566"/>
        <w:jc w:val="both"/>
        <w:rPr>
          <w:rFonts w:ascii="標楷體" w:eastAsia="標楷體" w:hAnsi="標楷體" w:cs="細明體"/>
          <w:kern w:val="0"/>
          <w:sz w:val="28"/>
          <w:szCs w:val="28"/>
        </w:rPr>
      </w:pPr>
      <w:r>
        <w:rPr>
          <w:rFonts w:ascii="標楷體" w:eastAsia="標楷體" w:hAnsi="標楷體" w:cs="細明體" w:hint="eastAsia"/>
          <w:kern w:val="0"/>
          <w:sz w:val="28"/>
          <w:szCs w:val="28"/>
        </w:rPr>
        <w:t>五</w:t>
      </w:r>
      <w:r w:rsidRPr="00553240">
        <w:rPr>
          <w:rFonts w:ascii="標楷體" w:eastAsia="標楷體" w:hAnsi="標楷體" w:cs="細明體" w:hint="eastAsia"/>
          <w:kern w:val="0"/>
          <w:sz w:val="28"/>
          <w:szCs w:val="28"/>
        </w:rPr>
        <w:t>、</w:t>
      </w:r>
      <w:r w:rsidRPr="00D45F7C">
        <w:rPr>
          <w:rFonts w:ascii="標楷體" w:eastAsia="標楷體" w:hAnsi="標楷體" w:cs="細明體" w:hint="eastAsia"/>
          <w:kern w:val="0"/>
          <w:sz w:val="28"/>
          <w:szCs w:val="28"/>
          <w:u w:val="single"/>
        </w:rPr>
        <w:t>醫療法第63條規定</w:t>
      </w:r>
      <w:r w:rsidRPr="00553240">
        <w:rPr>
          <w:rFonts w:ascii="標楷體" w:eastAsia="標楷體" w:hAnsi="標楷體" w:cs="細明體" w:hint="eastAsia"/>
          <w:kern w:val="0"/>
          <w:sz w:val="28"/>
          <w:szCs w:val="28"/>
        </w:rPr>
        <w:t>：醫療機構實施手術，應向病人或其法定代理人、配偶、親屬或關係人說明手術原因、手術成功率或可能發生之併發症及危險，並經其同意，簽具手術同意書及麻醉同意書，始得為之。但情況緊急者，不在此限。前項同意書之簽具，病人為未成年人或無法親自簽具者，得由其法定代理人、配偶、親屬或關係人簽具。第一項手術同意書及麻醉同意書格式，由中央主管機關定之。</w:t>
      </w:r>
    </w:p>
    <w:p w:rsidR="00C84FC6" w:rsidRPr="00052428"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6" w:hangingChars="202" w:hanging="566"/>
        <w:jc w:val="both"/>
        <w:rPr>
          <w:rFonts w:ascii="標楷體" w:eastAsia="標楷體" w:hAnsi="標楷體" w:cs="細明體"/>
          <w:kern w:val="0"/>
          <w:sz w:val="28"/>
          <w:szCs w:val="28"/>
        </w:rPr>
      </w:pPr>
      <w:r>
        <w:rPr>
          <w:rFonts w:ascii="標楷體" w:eastAsia="標楷體" w:hAnsi="標楷體" w:cs="細明體" w:hint="eastAsia"/>
          <w:kern w:val="0"/>
          <w:sz w:val="28"/>
          <w:szCs w:val="28"/>
        </w:rPr>
        <w:t>六、</w:t>
      </w:r>
      <w:r w:rsidRPr="00D45F7C">
        <w:rPr>
          <w:rFonts w:ascii="標楷體" w:eastAsia="標楷體" w:hAnsi="標楷體" w:cs="細明體" w:hint="eastAsia"/>
          <w:kern w:val="0"/>
          <w:sz w:val="28"/>
          <w:szCs w:val="28"/>
          <w:u w:val="single"/>
        </w:rPr>
        <w:t>醫療法第64條規定</w:t>
      </w:r>
      <w:r w:rsidRPr="00553240">
        <w:rPr>
          <w:rFonts w:ascii="標楷體" w:eastAsia="標楷體" w:hAnsi="標楷體" w:cs="細明體" w:hint="eastAsia"/>
          <w:kern w:val="0"/>
          <w:sz w:val="28"/>
          <w:szCs w:val="28"/>
        </w:rPr>
        <w:t>：</w:t>
      </w:r>
      <w:r w:rsidRPr="00052428">
        <w:rPr>
          <w:rFonts w:ascii="標楷體" w:eastAsia="標楷體" w:hAnsi="標楷體" w:cs="細明體" w:hint="eastAsia"/>
          <w:kern w:val="0"/>
          <w:sz w:val="28"/>
          <w:szCs w:val="28"/>
        </w:rPr>
        <w:t>醫療機構實施中央主管機關規定之侵入性檢查或治療，應向病人或其法定代理人、配偶、親屬或關係人說明，並經其同意，簽具同意書後，始得為之。但情況緊急者，不在此限。</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236" w:left="566" w:firstLine="1"/>
        <w:jc w:val="both"/>
        <w:rPr>
          <w:rFonts w:ascii="標楷體" w:eastAsia="標楷體" w:hAnsi="標楷體" w:cs="細明體"/>
          <w:kern w:val="0"/>
          <w:sz w:val="28"/>
          <w:szCs w:val="28"/>
        </w:rPr>
      </w:pPr>
      <w:r w:rsidRPr="00052428">
        <w:rPr>
          <w:rFonts w:ascii="標楷體" w:eastAsia="標楷體" w:hAnsi="標楷體" w:cs="細明體" w:hint="eastAsia"/>
          <w:kern w:val="0"/>
          <w:sz w:val="28"/>
          <w:szCs w:val="28"/>
        </w:rPr>
        <w:t>前項同意書之簽具，病人為未成年人或無法親自簽具者，得由其法定代理人、配偶、親屬或關係人簽具。</w:t>
      </w:r>
    </w:p>
    <w:p w:rsidR="00C84FC6" w:rsidRDefault="00C84FC6" w:rsidP="00E67306">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6" w:hangingChars="202" w:hanging="566"/>
        <w:jc w:val="both"/>
        <w:rPr>
          <w:rFonts w:ascii="標楷體" w:eastAsia="標楷體" w:hAnsi="標楷體" w:cs="標楷體"/>
          <w:kern w:val="0"/>
          <w:sz w:val="28"/>
          <w:szCs w:val="28"/>
        </w:rPr>
      </w:pPr>
      <w:r>
        <w:rPr>
          <w:rFonts w:ascii="標楷體" w:eastAsia="標楷體" w:hAnsi="標楷體" w:hint="eastAsia"/>
          <w:sz w:val="28"/>
          <w:szCs w:val="28"/>
        </w:rPr>
        <w:t>七、</w:t>
      </w:r>
      <w:r w:rsidRPr="00D45F7C">
        <w:rPr>
          <w:rFonts w:ascii="標楷體" w:eastAsia="標楷體" w:hAnsi="標楷體" w:cs="標楷體" w:hint="eastAsia"/>
          <w:kern w:val="0"/>
          <w:sz w:val="28"/>
          <w:szCs w:val="28"/>
          <w:u w:val="single"/>
        </w:rPr>
        <w:t>醫療法第61條第1項規定</w:t>
      </w:r>
      <w:r w:rsidRPr="00C3714D">
        <w:rPr>
          <w:rFonts w:ascii="標楷體" w:eastAsia="標楷體" w:hAnsi="標楷體" w:cs="標楷體" w:hint="eastAsia"/>
          <w:kern w:val="0"/>
          <w:sz w:val="28"/>
          <w:szCs w:val="28"/>
        </w:rPr>
        <w:t>：醫療機構，不得以中央主管機關公告禁止之不正當方法，招攬病人。2.行政院衛生署</w:t>
      </w:r>
      <w:smartTag w:uri="urn:schemas-microsoft-com:office:smarttags" w:element="chsdate">
        <w:smartTagPr>
          <w:attr w:name="IsROCDate" w:val="False"/>
          <w:attr w:name="IsLunarDate" w:val="False"/>
          <w:attr w:name="Day" w:val="17"/>
          <w:attr w:name="Month" w:val="03"/>
          <w:attr w:name="Year" w:val="1994"/>
        </w:smartTagPr>
        <w:r w:rsidRPr="00C3714D">
          <w:rPr>
            <w:rFonts w:ascii="標楷體" w:eastAsia="標楷體" w:hAnsi="標楷體" w:cs="標楷體" w:hint="eastAsia"/>
            <w:kern w:val="0"/>
            <w:sz w:val="28"/>
            <w:szCs w:val="28"/>
          </w:rPr>
          <w:t>94年03月17日</w:t>
        </w:r>
      </w:smartTag>
      <w:r w:rsidRPr="00C3714D">
        <w:rPr>
          <w:rFonts w:ascii="標楷體" w:eastAsia="標楷體" w:hAnsi="標楷體" w:cs="標楷體" w:hint="eastAsia"/>
          <w:kern w:val="0"/>
          <w:sz w:val="28"/>
          <w:szCs w:val="28"/>
        </w:rPr>
        <w:t>衛署醫字第0940203047號函：公告醫療法第61條第1項所稱禁止之不正當方法。公告事項：</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00" w:firstLine="280"/>
        <w:jc w:val="both"/>
        <w:rPr>
          <w:rFonts w:ascii="標楷體" w:eastAsia="標楷體" w:hAnsi="標楷體" w:cs="標楷體"/>
          <w:kern w:val="0"/>
          <w:sz w:val="28"/>
          <w:szCs w:val="28"/>
        </w:rPr>
      </w:pPr>
      <w:r>
        <w:rPr>
          <w:rFonts w:ascii="標楷體" w:eastAsia="標楷體" w:hAnsi="標楷體" w:cs="標楷體" w:hint="eastAsia"/>
          <w:kern w:val="0"/>
          <w:sz w:val="28"/>
          <w:szCs w:val="28"/>
        </w:rPr>
        <w:t>1.</w:t>
      </w:r>
      <w:r w:rsidRPr="00C3714D">
        <w:rPr>
          <w:rFonts w:ascii="標楷體" w:eastAsia="標楷體" w:hAnsi="標楷體" w:cs="標楷體" w:hint="eastAsia"/>
          <w:kern w:val="0"/>
          <w:sz w:val="28"/>
          <w:szCs w:val="28"/>
        </w:rPr>
        <w:t>醫療機構禁止以下列不正當方法招攬病人：</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117" w:left="849" w:hangingChars="203" w:hanging="568"/>
        <w:jc w:val="both"/>
        <w:rPr>
          <w:rFonts w:ascii="標楷體" w:eastAsia="標楷體" w:hAnsi="標楷體" w:cs="標楷體"/>
          <w:kern w:val="0"/>
          <w:sz w:val="28"/>
          <w:szCs w:val="28"/>
        </w:rPr>
      </w:pPr>
      <w:r>
        <w:rPr>
          <w:rFonts w:ascii="標楷體" w:eastAsia="標楷體" w:hAnsi="標楷體" w:cs="標楷體" w:hint="eastAsia"/>
          <w:kern w:val="0"/>
          <w:sz w:val="28"/>
          <w:szCs w:val="28"/>
        </w:rPr>
        <w:t>（1）</w:t>
      </w:r>
      <w:r w:rsidRPr="00C3714D">
        <w:rPr>
          <w:rFonts w:ascii="標楷體" w:eastAsia="標楷體" w:hAnsi="標楷體" w:cs="標楷體" w:hint="eastAsia"/>
          <w:kern w:val="0"/>
          <w:sz w:val="28"/>
          <w:szCs w:val="28"/>
        </w:rPr>
        <w:t>公開宣稱就醫即贈送各種形式之禮品、折扣、彩券、健康禮券、醫療服務，或於醫療機構慶祝活動贈送免費兌換券等情形。</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00" w:firstLine="280"/>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sidRPr="00C3714D">
        <w:rPr>
          <w:rFonts w:ascii="標楷體" w:eastAsia="標楷體" w:hAnsi="標楷體" w:cs="標楷體" w:hint="eastAsia"/>
          <w:kern w:val="0"/>
          <w:sz w:val="28"/>
          <w:szCs w:val="28"/>
        </w:rPr>
        <w:t>以多層次傳銷或仲介之方式。</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116" w:left="989" w:hangingChars="254" w:hanging="711"/>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sidRPr="00C3714D">
        <w:rPr>
          <w:rFonts w:ascii="標楷體" w:eastAsia="標楷體" w:hAnsi="標楷體" w:cs="標楷體" w:hint="eastAsia"/>
          <w:kern w:val="0"/>
          <w:sz w:val="28"/>
          <w:szCs w:val="28"/>
        </w:rPr>
        <w:t>未經主管機關核備，擅自派員外出辦理義診、巡迴醫療、健康檢查或勞工健檢等情形。</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116" w:left="989" w:hangingChars="254" w:hanging="711"/>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714D">
        <w:rPr>
          <w:rFonts w:ascii="標楷體" w:eastAsia="標楷體" w:hAnsi="標楷體" w:cs="標楷體" w:hint="eastAsia"/>
          <w:kern w:val="0"/>
          <w:sz w:val="28"/>
          <w:szCs w:val="28"/>
        </w:rPr>
        <w:t>宣傳優惠付款方式，如：無息貸款、分期付款、低自備款、治療完成後再繳費等。</w:t>
      </w:r>
    </w:p>
    <w:p w:rsidR="00C84FC6" w:rsidRPr="00C3714D"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01" w:firstLine="28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sidRPr="00C3714D">
        <w:rPr>
          <w:rFonts w:ascii="標楷體" w:eastAsia="標楷體" w:hAnsi="標楷體" w:cs="標楷體" w:hint="eastAsia"/>
          <w:kern w:val="0"/>
          <w:sz w:val="28"/>
          <w:szCs w:val="28"/>
        </w:rPr>
        <w:t>違反前項規定者，依醫療法第103條第1項處罰。</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566" w:hangingChars="202" w:hanging="566"/>
        <w:jc w:val="both"/>
        <w:rPr>
          <w:rFonts w:eastAsia="標楷體"/>
          <w:bCs/>
          <w:color w:val="000000"/>
          <w:sz w:val="28"/>
          <w:szCs w:val="28"/>
        </w:rPr>
      </w:pPr>
      <w:r>
        <w:rPr>
          <w:rFonts w:ascii="標楷體" w:eastAsia="標楷體" w:hAnsi="標楷體" w:cs="標楷體" w:hint="eastAsia"/>
          <w:kern w:val="0"/>
          <w:sz w:val="28"/>
          <w:szCs w:val="28"/>
        </w:rPr>
        <w:t>八、</w:t>
      </w:r>
      <w:r w:rsidRPr="00D45F7C">
        <w:rPr>
          <w:rFonts w:eastAsia="標楷體" w:hint="eastAsia"/>
          <w:bCs/>
          <w:color w:val="000000"/>
          <w:sz w:val="28"/>
          <w:szCs w:val="28"/>
          <w:u w:val="single"/>
        </w:rPr>
        <w:t>醫療第</w:t>
      </w:r>
      <w:r w:rsidRPr="00D45F7C">
        <w:rPr>
          <w:rFonts w:eastAsia="標楷體" w:hint="eastAsia"/>
          <w:bCs/>
          <w:color w:val="000000"/>
          <w:sz w:val="28"/>
          <w:szCs w:val="28"/>
          <w:u w:val="single"/>
        </w:rPr>
        <w:t>86</w:t>
      </w:r>
      <w:r w:rsidRPr="00D45F7C">
        <w:rPr>
          <w:rFonts w:eastAsia="標楷體" w:hint="eastAsia"/>
          <w:bCs/>
          <w:color w:val="000000"/>
          <w:sz w:val="28"/>
          <w:szCs w:val="28"/>
          <w:u w:val="single"/>
        </w:rPr>
        <w:t>條規定</w:t>
      </w:r>
      <w:r>
        <w:rPr>
          <w:rFonts w:eastAsia="標楷體" w:hint="eastAsia"/>
          <w:bCs/>
          <w:color w:val="000000"/>
          <w:sz w:val="28"/>
          <w:szCs w:val="28"/>
        </w:rPr>
        <w:t>：「</w:t>
      </w:r>
      <w:r w:rsidRPr="00C3714D">
        <w:rPr>
          <w:rFonts w:eastAsia="標楷體" w:hint="eastAsia"/>
          <w:bCs/>
          <w:color w:val="000000"/>
          <w:sz w:val="28"/>
          <w:szCs w:val="28"/>
        </w:rPr>
        <w:t>醫療廣告不得以下列方式為之：</w:t>
      </w:r>
      <w:r>
        <w:rPr>
          <w:rFonts w:eastAsia="標楷體" w:hint="eastAsia"/>
          <w:bCs/>
          <w:color w:val="000000"/>
          <w:sz w:val="28"/>
          <w:szCs w:val="28"/>
        </w:rPr>
        <w:t>1.</w:t>
      </w:r>
      <w:r w:rsidRPr="00C3714D">
        <w:rPr>
          <w:rFonts w:eastAsia="標楷體" w:hint="eastAsia"/>
          <w:bCs/>
          <w:color w:val="000000"/>
          <w:sz w:val="28"/>
          <w:szCs w:val="28"/>
        </w:rPr>
        <w:t>假借他人名義為宣傳。</w:t>
      </w:r>
      <w:r>
        <w:rPr>
          <w:rFonts w:eastAsia="標楷體" w:hint="eastAsia"/>
          <w:bCs/>
          <w:color w:val="000000"/>
          <w:sz w:val="28"/>
          <w:szCs w:val="28"/>
        </w:rPr>
        <w:t>2.</w:t>
      </w:r>
      <w:r w:rsidRPr="00C3714D">
        <w:rPr>
          <w:rFonts w:eastAsia="標楷體" w:hint="eastAsia"/>
          <w:bCs/>
          <w:color w:val="000000"/>
          <w:sz w:val="28"/>
          <w:szCs w:val="28"/>
        </w:rPr>
        <w:t>利用出售或贈與醫療刊物為宣傳。</w:t>
      </w:r>
      <w:r>
        <w:rPr>
          <w:rFonts w:eastAsia="標楷體" w:hint="eastAsia"/>
          <w:bCs/>
          <w:color w:val="000000"/>
          <w:sz w:val="28"/>
          <w:szCs w:val="28"/>
        </w:rPr>
        <w:t>3.</w:t>
      </w:r>
      <w:r w:rsidRPr="00C3714D">
        <w:rPr>
          <w:rFonts w:eastAsia="標楷體" w:hint="eastAsia"/>
          <w:bCs/>
          <w:color w:val="000000"/>
          <w:sz w:val="28"/>
          <w:szCs w:val="28"/>
        </w:rPr>
        <w:t>以公開祖傳秘方或公開答問為宣傳。</w:t>
      </w:r>
      <w:r>
        <w:rPr>
          <w:rFonts w:eastAsia="標楷體" w:hint="eastAsia"/>
          <w:bCs/>
          <w:color w:val="000000"/>
          <w:sz w:val="28"/>
          <w:szCs w:val="28"/>
        </w:rPr>
        <w:t>4.</w:t>
      </w:r>
      <w:r w:rsidRPr="00C3714D">
        <w:rPr>
          <w:rFonts w:eastAsia="標楷體" w:hint="eastAsia"/>
          <w:bCs/>
          <w:color w:val="000000"/>
          <w:sz w:val="28"/>
          <w:szCs w:val="28"/>
        </w:rPr>
        <w:t>摘錄醫學刊物內容為宣傳。</w:t>
      </w:r>
      <w:r>
        <w:rPr>
          <w:rFonts w:eastAsia="標楷體" w:hint="eastAsia"/>
          <w:bCs/>
          <w:color w:val="000000"/>
          <w:sz w:val="28"/>
          <w:szCs w:val="28"/>
        </w:rPr>
        <w:t>5.</w:t>
      </w:r>
      <w:r w:rsidRPr="00C3714D">
        <w:rPr>
          <w:rFonts w:eastAsia="標楷體" w:hint="eastAsia"/>
          <w:bCs/>
          <w:color w:val="000000"/>
          <w:sz w:val="28"/>
          <w:szCs w:val="28"/>
        </w:rPr>
        <w:t>藉採訪或報導為宣傳。</w:t>
      </w:r>
      <w:r>
        <w:rPr>
          <w:rFonts w:eastAsia="標楷體" w:hint="eastAsia"/>
          <w:bCs/>
          <w:color w:val="000000"/>
          <w:sz w:val="28"/>
          <w:szCs w:val="28"/>
        </w:rPr>
        <w:t>6.</w:t>
      </w:r>
      <w:r w:rsidRPr="00C3714D">
        <w:rPr>
          <w:rFonts w:eastAsia="標楷體" w:hint="eastAsia"/>
          <w:bCs/>
          <w:color w:val="000000"/>
          <w:sz w:val="28"/>
          <w:szCs w:val="28"/>
        </w:rPr>
        <w:t>與違反前條規定內容之廣告聯合或並排為宣傳。</w:t>
      </w:r>
      <w:r>
        <w:rPr>
          <w:rFonts w:eastAsia="標楷體" w:hint="eastAsia"/>
          <w:bCs/>
          <w:color w:val="000000"/>
          <w:sz w:val="28"/>
          <w:szCs w:val="28"/>
        </w:rPr>
        <w:t>7.</w:t>
      </w:r>
      <w:r w:rsidRPr="00C3714D">
        <w:rPr>
          <w:rFonts w:eastAsia="標楷體" w:hint="eastAsia"/>
          <w:bCs/>
          <w:color w:val="000000"/>
          <w:sz w:val="28"/>
          <w:szCs w:val="28"/>
        </w:rPr>
        <w:t>以其他不正當方式為宣傳。</w:t>
      </w:r>
      <w:r>
        <w:rPr>
          <w:rFonts w:eastAsia="標楷體" w:hint="eastAsia"/>
          <w:bCs/>
          <w:color w:val="000000"/>
          <w:sz w:val="28"/>
          <w:szCs w:val="28"/>
        </w:rPr>
        <w:t>」</w:t>
      </w:r>
      <w:r w:rsidRPr="00060686">
        <w:rPr>
          <w:rFonts w:eastAsia="標楷體" w:hint="eastAsia"/>
          <w:bCs/>
          <w:color w:val="000000"/>
          <w:sz w:val="28"/>
          <w:szCs w:val="28"/>
        </w:rPr>
        <w:t xml:space="preserve"> </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jc w:val="both"/>
        <w:rPr>
          <w:rFonts w:ascii="標楷體" w:eastAsia="標楷體" w:hAnsi="標楷體" w:cs="細明體"/>
          <w:kern w:val="0"/>
          <w:sz w:val="28"/>
          <w:szCs w:val="28"/>
        </w:rPr>
      </w:pPr>
      <w:r>
        <w:rPr>
          <w:rFonts w:eastAsia="標楷體" w:hint="eastAsia"/>
          <w:bCs/>
          <w:color w:val="000000"/>
          <w:sz w:val="28"/>
          <w:szCs w:val="28"/>
        </w:rPr>
        <w:t>九、</w:t>
      </w:r>
      <w:r w:rsidRPr="00D45F7C">
        <w:rPr>
          <w:rFonts w:eastAsia="標楷體" w:hint="eastAsia"/>
          <w:bCs/>
          <w:color w:val="000000"/>
          <w:sz w:val="28"/>
          <w:szCs w:val="28"/>
          <w:u w:val="single"/>
        </w:rPr>
        <w:t>醫療第</w:t>
      </w:r>
      <w:r w:rsidRPr="00D45F7C">
        <w:rPr>
          <w:rFonts w:eastAsia="標楷體" w:hint="eastAsia"/>
          <w:bCs/>
          <w:color w:val="000000"/>
          <w:sz w:val="28"/>
          <w:szCs w:val="28"/>
          <w:u w:val="single"/>
        </w:rPr>
        <w:t>85</w:t>
      </w:r>
      <w:r w:rsidRPr="00D45F7C">
        <w:rPr>
          <w:rFonts w:eastAsia="標楷體" w:hint="eastAsia"/>
          <w:bCs/>
          <w:color w:val="000000"/>
          <w:sz w:val="28"/>
          <w:szCs w:val="28"/>
          <w:u w:val="single"/>
        </w:rPr>
        <w:t>條規定</w:t>
      </w:r>
      <w:r>
        <w:rPr>
          <w:rFonts w:eastAsia="標楷體" w:hint="eastAsia"/>
          <w:bCs/>
          <w:color w:val="000000"/>
          <w:sz w:val="28"/>
          <w:szCs w:val="28"/>
        </w:rPr>
        <w:t>：</w:t>
      </w:r>
      <w:r w:rsidRPr="001330E4">
        <w:rPr>
          <w:rFonts w:ascii="標楷體" w:eastAsia="標楷體" w:hAnsi="標楷體" w:cs="細明體" w:hint="eastAsia"/>
          <w:kern w:val="0"/>
          <w:sz w:val="28"/>
          <w:szCs w:val="28"/>
        </w:rPr>
        <w:t>醫療廣告，其內容以下列事項為限：</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1.</w:t>
      </w:r>
      <w:r w:rsidRPr="001330E4">
        <w:rPr>
          <w:rFonts w:ascii="標楷體" w:eastAsia="標楷體" w:hAnsi="標楷體" w:cs="細明體" w:hint="eastAsia"/>
          <w:kern w:val="0"/>
          <w:sz w:val="28"/>
          <w:szCs w:val="28"/>
        </w:rPr>
        <w:t>醫療機構之名稱、開業執照字號、地址、電話及交通路線。</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2.</w:t>
      </w:r>
      <w:r w:rsidRPr="001330E4">
        <w:rPr>
          <w:rFonts w:ascii="標楷體" w:eastAsia="標楷體" w:hAnsi="標楷體" w:cs="細明體" w:hint="eastAsia"/>
          <w:kern w:val="0"/>
          <w:sz w:val="28"/>
          <w:szCs w:val="28"/>
        </w:rPr>
        <w:t>醫師之姓名、性別、學歷、經歷及其醫師、專科醫師證書字號。</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3.</w:t>
      </w:r>
      <w:r w:rsidRPr="001330E4">
        <w:rPr>
          <w:rFonts w:ascii="標楷體" w:eastAsia="標楷體" w:hAnsi="標楷體" w:cs="細明體" w:hint="eastAsia"/>
          <w:kern w:val="0"/>
          <w:sz w:val="28"/>
          <w:szCs w:val="28"/>
        </w:rPr>
        <w:t>全民健康保險及其他非商業性保險之特約醫院、診所字樣。</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4.</w:t>
      </w:r>
      <w:r w:rsidRPr="001330E4">
        <w:rPr>
          <w:rFonts w:ascii="標楷體" w:eastAsia="標楷體" w:hAnsi="標楷體" w:cs="細明體" w:hint="eastAsia"/>
          <w:kern w:val="0"/>
          <w:sz w:val="28"/>
          <w:szCs w:val="28"/>
        </w:rPr>
        <w:t>診療科別及診療時間。</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5.</w:t>
      </w:r>
      <w:r w:rsidRPr="001330E4">
        <w:rPr>
          <w:rFonts w:ascii="標楷體" w:eastAsia="標楷體" w:hAnsi="標楷體" w:cs="細明體" w:hint="eastAsia"/>
          <w:kern w:val="0"/>
          <w:sz w:val="28"/>
          <w:szCs w:val="28"/>
        </w:rPr>
        <w:t>開業、歇業、停業、復業、遷移及其年、月、日。</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150" w:firstLine="420"/>
        <w:jc w:val="both"/>
        <w:rPr>
          <w:rFonts w:ascii="標楷體" w:eastAsia="標楷體" w:hAnsi="標楷體" w:cs="細明體"/>
          <w:kern w:val="0"/>
          <w:sz w:val="28"/>
          <w:szCs w:val="28"/>
        </w:rPr>
      </w:pPr>
      <w:r>
        <w:rPr>
          <w:rFonts w:ascii="標楷體" w:eastAsia="標楷體" w:hAnsi="標楷體" w:cs="細明體" w:hint="eastAsia"/>
          <w:kern w:val="0"/>
          <w:sz w:val="28"/>
          <w:szCs w:val="28"/>
        </w:rPr>
        <w:t>6.</w:t>
      </w:r>
      <w:r w:rsidRPr="001330E4">
        <w:rPr>
          <w:rFonts w:ascii="標楷體" w:eastAsia="標楷體" w:hAnsi="標楷體" w:cs="細明體" w:hint="eastAsia"/>
          <w:kern w:val="0"/>
          <w:sz w:val="28"/>
          <w:szCs w:val="28"/>
        </w:rPr>
        <w:t>其他經中央主管機關公告容許登載或播放事項。</w:t>
      </w:r>
    </w:p>
    <w:p w:rsidR="00C84FC6"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firstLineChars="250" w:firstLine="700"/>
        <w:jc w:val="both"/>
        <w:rPr>
          <w:rFonts w:ascii="標楷體" w:eastAsia="標楷體" w:hAnsi="標楷體" w:cs="細明體"/>
          <w:kern w:val="0"/>
          <w:sz w:val="28"/>
          <w:szCs w:val="28"/>
        </w:rPr>
      </w:pPr>
      <w:r w:rsidRPr="001330E4">
        <w:rPr>
          <w:rFonts w:ascii="標楷體" w:eastAsia="標楷體" w:hAnsi="標楷體" w:cs="細明體" w:hint="eastAsia"/>
          <w:kern w:val="0"/>
          <w:sz w:val="28"/>
          <w:szCs w:val="28"/>
        </w:rPr>
        <w:t>利用廣播、電視之醫療廣告，在前項內容範圍內，得以口語化方式為之。</w:t>
      </w:r>
    </w:p>
    <w:p w:rsidR="00C84FC6" w:rsidRPr="001330E4" w:rsidRDefault="00C84FC6" w:rsidP="00E67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290" w:left="696"/>
        <w:jc w:val="both"/>
        <w:rPr>
          <w:rFonts w:ascii="標楷體" w:eastAsia="標楷體" w:hAnsi="標楷體" w:cs="細明體"/>
          <w:kern w:val="0"/>
          <w:sz w:val="28"/>
          <w:szCs w:val="28"/>
        </w:rPr>
      </w:pPr>
      <w:r w:rsidRPr="001330E4">
        <w:rPr>
          <w:rFonts w:ascii="標楷體" w:eastAsia="標楷體" w:hAnsi="標楷體" w:cs="細明體" w:hint="eastAsia"/>
          <w:kern w:val="0"/>
          <w:sz w:val="28"/>
          <w:szCs w:val="28"/>
        </w:rPr>
        <w:t>但應先經所在地直轄市或縣 (市) 主管機關核准。醫療機構以網際網路提供之資訊，除有第</w:t>
      </w:r>
      <w:r>
        <w:rPr>
          <w:rFonts w:ascii="標楷體" w:eastAsia="標楷體" w:hAnsi="標楷體" w:cs="細明體" w:hint="eastAsia"/>
          <w:kern w:val="0"/>
          <w:sz w:val="28"/>
          <w:szCs w:val="28"/>
        </w:rPr>
        <w:t>103</w:t>
      </w:r>
      <w:r w:rsidRPr="001330E4">
        <w:rPr>
          <w:rFonts w:ascii="標楷體" w:eastAsia="標楷體" w:hAnsi="標楷體" w:cs="細明體" w:hint="eastAsia"/>
          <w:kern w:val="0"/>
          <w:sz w:val="28"/>
          <w:szCs w:val="28"/>
        </w:rPr>
        <w:t>條第</w:t>
      </w:r>
      <w:r>
        <w:rPr>
          <w:rFonts w:ascii="標楷體" w:eastAsia="標楷體" w:hAnsi="標楷體" w:cs="細明體" w:hint="eastAsia"/>
          <w:kern w:val="0"/>
          <w:sz w:val="28"/>
          <w:szCs w:val="28"/>
        </w:rPr>
        <w:t>2</w:t>
      </w:r>
      <w:r w:rsidRPr="001330E4">
        <w:rPr>
          <w:rFonts w:ascii="標楷體" w:eastAsia="標楷體" w:hAnsi="標楷體" w:cs="細明體" w:hint="eastAsia"/>
          <w:kern w:val="0"/>
          <w:sz w:val="28"/>
          <w:szCs w:val="28"/>
        </w:rPr>
        <w:t>項各款所定情形外，不受第一項所定內容範圍之限制，其管理辦法由中央主管機關定之。</w:t>
      </w:r>
    </w:p>
    <w:p w:rsidR="00C84FC6" w:rsidRPr="001330E4" w:rsidRDefault="00C84FC6" w:rsidP="00E67306">
      <w:pPr>
        <w:pStyle w:val="HTML"/>
        <w:overflowPunct w:val="0"/>
        <w:spacing w:line="360" w:lineRule="exact"/>
        <w:jc w:val="both"/>
        <w:rPr>
          <w:rFonts w:ascii="標楷體" w:eastAsia="標楷體" w:hAnsi="標楷體"/>
          <w:sz w:val="28"/>
          <w:szCs w:val="28"/>
        </w:rPr>
      </w:pPr>
      <w:r>
        <w:rPr>
          <w:rFonts w:ascii="標楷體" w:eastAsia="標楷體" w:hAnsi="標楷體" w:hint="eastAsia"/>
          <w:sz w:val="28"/>
          <w:szCs w:val="28"/>
        </w:rPr>
        <w:t>十</w:t>
      </w:r>
      <w:r w:rsidRPr="001330E4">
        <w:rPr>
          <w:rFonts w:ascii="標楷體" w:eastAsia="標楷體" w:hAnsi="標楷體" w:hint="eastAsia"/>
          <w:sz w:val="28"/>
          <w:szCs w:val="28"/>
        </w:rPr>
        <w:t>、成年定義：依</w:t>
      </w:r>
      <w:r w:rsidRPr="00D45F7C">
        <w:rPr>
          <w:rFonts w:ascii="標楷體" w:eastAsia="標楷體" w:hAnsi="標楷體" w:hint="eastAsia"/>
          <w:sz w:val="28"/>
          <w:szCs w:val="28"/>
          <w:u w:val="single"/>
        </w:rPr>
        <w:t>民法第12條</w:t>
      </w:r>
      <w:r w:rsidRPr="001330E4">
        <w:rPr>
          <w:rFonts w:ascii="標楷體" w:eastAsia="標楷體" w:hAnsi="標楷體" w:hint="eastAsia"/>
          <w:sz w:val="28"/>
          <w:szCs w:val="28"/>
        </w:rPr>
        <w:t>規定：滿20歲為成年。</w:t>
      </w:r>
    </w:p>
    <w:p w:rsidR="00C84FC6" w:rsidRPr="00C706AF" w:rsidRDefault="00C84FC6" w:rsidP="00E67306">
      <w:pPr>
        <w:pStyle w:val="HTML"/>
        <w:tabs>
          <w:tab w:val="clear" w:pos="916"/>
          <w:tab w:val="left" w:pos="569"/>
        </w:tabs>
        <w:overflowPunct w:val="0"/>
        <w:spacing w:line="360" w:lineRule="exact"/>
        <w:ind w:leftChars="235" w:left="564" w:firstLine="2"/>
        <w:jc w:val="both"/>
        <w:rPr>
          <w:rFonts w:ascii="標楷體" w:eastAsia="標楷體" w:hAnsi="標楷體"/>
          <w:sz w:val="28"/>
          <w:szCs w:val="28"/>
        </w:rPr>
      </w:pPr>
      <w:r w:rsidRPr="00553240">
        <w:rPr>
          <w:rFonts w:ascii="標楷體" w:eastAsia="標楷體" w:hAnsi="標楷體" w:hint="eastAsia"/>
          <w:sz w:val="28"/>
          <w:szCs w:val="28"/>
        </w:rPr>
        <w:t>未成年人及其行為能力者，依</w:t>
      </w:r>
      <w:r w:rsidRPr="00D45F7C">
        <w:rPr>
          <w:rFonts w:ascii="標楷體" w:eastAsia="標楷體" w:hAnsi="標楷體" w:hint="eastAsia"/>
          <w:sz w:val="28"/>
          <w:szCs w:val="28"/>
          <w:u w:val="single"/>
        </w:rPr>
        <w:t>民法第13條</w:t>
      </w:r>
      <w:r w:rsidRPr="00553240">
        <w:rPr>
          <w:rFonts w:ascii="標楷體" w:eastAsia="標楷體" w:hAnsi="標楷體" w:hint="eastAsia"/>
          <w:sz w:val="28"/>
          <w:szCs w:val="28"/>
        </w:rPr>
        <w:t>規定：未滿7歲之未成年人， 無行為能力。滿7歲以上之未成年人，有限制行為能力。未成年人已結婚者，有行為能力。</w:t>
      </w:r>
    </w:p>
    <w:p w:rsidR="00C84FC6" w:rsidRPr="00553240" w:rsidRDefault="00C84FC6" w:rsidP="00E67306">
      <w:pPr>
        <w:pStyle w:val="HTML"/>
        <w:overflowPunct w:val="0"/>
        <w:spacing w:line="3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十一、</w:t>
      </w:r>
      <w:r w:rsidRPr="00553240">
        <w:rPr>
          <w:rFonts w:ascii="標楷體" w:eastAsia="標楷體" w:hAnsi="標楷體" w:hint="eastAsia"/>
          <w:sz w:val="28"/>
          <w:szCs w:val="28"/>
        </w:rPr>
        <w:t>另</w:t>
      </w:r>
      <w:r w:rsidRPr="00D45F7C">
        <w:rPr>
          <w:rFonts w:ascii="標楷體" w:eastAsia="標楷體" w:hAnsi="標楷體" w:hint="eastAsia"/>
          <w:sz w:val="28"/>
          <w:szCs w:val="28"/>
          <w:u w:val="single"/>
        </w:rPr>
        <w:t>依民法第77條</w:t>
      </w:r>
      <w:r w:rsidRPr="00553240">
        <w:rPr>
          <w:rFonts w:ascii="標楷體" w:eastAsia="標楷體" w:hAnsi="標楷體" w:hint="eastAsia"/>
          <w:sz w:val="28"/>
          <w:szCs w:val="28"/>
        </w:rPr>
        <w:t>：限制行為能力人為意思表示及受意思表示，應得法定代理人之允許。但純獲法律上利益，或依其年齡及身分、日常生活所必需者，不在此限。</w:t>
      </w:r>
    </w:p>
    <w:p w:rsidR="00C84FC6" w:rsidRPr="00553240" w:rsidRDefault="00C84FC6" w:rsidP="00E67306">
      <w:pPr>
        <w:pStyle w:val="HTML"/>
        <w:overflowPunct w:val="0"/>
        <w:spacing w:line="360" w:lineRule="exact"/>
        <w:ind w:leftChars="237" w:left="852" w:hangingChars="101" w:hanging="283"/>
        <w:jc w:val="both"/>
        <w:rPr>
          <w:rFonts w:ascii="標楷體" w:eastAsia="標楷體" w:hAnsi="標楷體"/>
          <w:sz w:val="28"/>
          <w:szCs w:val="28"/>
        </w:rPr>
      </w:pPr>
      <w:r>
        <w:rPr>
          <w:rFonts w:ascii="標楷體" w:eastAsia="標楷體" w:hAnsi="標楷體" w:hint="eastAsia"/>
          <w:sz w:val="28"/>
          <w:szCs w:val="28"/>
        </w:rPr>
        <w:t xml:space="preserve">  </w:t>
      </w:r>
      <w:r w:rsidRPr="00D45F7C">
        <w:rPr>
          <w:rFonts w:ascii="標楷體" w:eastAsia="標楷體" w:hAnsi="標楷體" w:hint="eastAsia"/>
          <w:sz w:val="28"/>
          <w:szCs w:val="28"/>
          <w:u w:val="single"/>
        </w:rPr>
        <w:t>第79條</w:t>
      </w:r>
      <w:r w:rsidRPr="00553240">
        <w:rPr>
          <w:rFonts w:ascii="標楷體" w:eastAsia="標楷體" w:hAnsi="標楷體" w:hint="eastAsia"/>
          <w:sz w:val="28"/>
          <w:szCs w:val="28"/>
        </w:rPr>
        <w:t>：限制行為能力人未得法定代理人之允許，所訂立之契約，須經法定代理人之承認，始生效力。</w:t>
      </w:r>
    </w:p>
    <w:p w:rsidR="00C84FC6" w:rsidRDefault="00C84FC6" w:rsidP="00E67306">
      <w:pPr>
        <w:pStyle w:val="HTML"/>
        <w:overflowPunct w:val="0"/>
        <w:spacing w:line="360" w:lineRule="exact"/>
        <w:ind w:leftChars="353" w:left="850" w:hangingChars="1" w:hanging="3"/>
        <w:jc w:val="both"/>
        <w:rPr>
          <w:rFonts w:ascii="標楷體" w:eastAsia="標楷體" w:hAnsi="標楷體"/>
          <w:sz w:val="28"/>
          <w:szCs w:val="28"/>
        </w:rPr>
      </w:pPr>
      <w:r w:rsidRPr="00D45F7C">
        <w:rPr>
          <w:rFonts w:ascii="標楷體" w:eastAsia="標楷體" w:hAnsi="標楷體" w:hint="eastAsia"/>
          <w:sz w:val="28"/>
          <w:szCs w:val="28"/>
          <w:u w:val="single"/>
        </w:rPr>
        <w:t>第96條</w:t>
      </w:r>
      <w:r w:rsidRPr="00553240">
        <w:rPr>
          <w:rFonts w:ascii="標楷體" w:eastAsia="標楷體" w:hAnsi="標楷體" w:hint="eastAsia"/>
          <w:sz w:val="28"/>
          <w:szCs w:val="28"/>
        </w:rPr>
        <w:t>：向無行為能力人或限制行為能力人為意思表示者，以其通知達到其法定代理人時，發生效力。</w:t>
      </w:r>
    </w:p>
    <w:p w:rsidR="00C84FC6" w:rsidRPr="00553240" w:rsidRDefault="00C84FC6" w:rsidP="00E67306">
      <w:pPr>
        <w:pStyle w:val="HTML"/>
        <w:overflowPunct w:val="0"/>
        <w:spacing w:line="360" w:lineRule="exact"/>
        <w:jc w:val="both"/>
        <w:rPr>
          <w:rFonts w:ascii="標楷體" w:eastAsia="標楷體" w:hAnsi="標楷體"/>
          <w:sz w:val="28"/>
          <w:szCs w:val="28"/>
        </w:rPr>
      </w:pPr>
      <w:r>
        <w:rPr>
          <w:rFonts w:ascii="標楷體" w:eastAsia="標楷體" w:hAnsi="標楷體" w:hint="eastAsia"/>
          <w:sz w:val="28"/>
          <w:szCs w:val="28"/>
        </w:rPr>
        <w:t>十二、</w:t>
      </w:r>
      <w:r w:rsidRPr="00D45F7C">
        <w:rPr>
          <w:rFonts w:ascii="標楷體" w:eastAsia="標楷體" w:hAnsi="標楷體" w:hint="eastAsia"/>
          <w:sz w:val="28"/>
          <w:szCs w:val="28"/>
          <w:u w:val="single"/>
        </w:rPr>
        <w:t>衛生福利部104年11月3日衛部醫字第</w:t>
      </w:r>
      <w:smartTag w:uri="urn:schemas-microsoft-com:office:smarttags" w:element="chmetcnv">
        <w:smartTagPr>
          <w:attr w:name="UnitName" w:val="C"/>
          <w:attr w:name="SourceValue" w:val="1041668111"/>
          <w:attr w:name="HasSpace" w:val="False"/>
          <w:attr w:name="Negative" w:val="False"/>
          <w:attr w:name="NumberType" w:val="1"/>
          <w:attr w:name="TCSC" w:val="0"/>
        </w:smartTagPr>
        <w:r w:rsidRPr="00D45F7C">
          <w:rPr>
            <w:rFonts w:ascii="標楷體" w:eastAsia="標楷體" w:hAnsi="標楷體" w:hint="eastAsia"/>
            <w:sz w:val="28"/>
            <w:szCs w:val="28"/>
            <w:u w:val="single"/>
          </w:rPr>
          <w:t>1041668111C</w:t>
        </w:r>
      </w:smartTag>
      <w:r w:rsidRPr="00D45F7C">
        <w:rPr>
          <w:rFonts w:ascii="標楷體" w:eastAsia="標楷體" w:hAnsi="標楷體" w:hint="eastAsia"/>
          <w:sz w:val="28"/>
          <w:szCs w:val="28"/>
          <w:u w:val="single"/>
        </w:rPr>
        <w:t>號函</w:t>
      </w:r>
      <w:r>
        <w:rPr>
          <w:rFonts w:ascii="標楷體" w:eastAsia="標楷體" w:hAnsi="標楷體" w:hint="eastAsia"/>
          <w:sz w:val="28"/>
          <w:szCs w:val="28"/>
        </w:rPr>
        <w:t>公告：</w:t>
      </w:r>
    </w:p>
    <w:p w:rsidR="00C84FC6" w:rsidRDefault="00C84FC6" w:rsidP="00E67306">
      <w:pPr>
        <w:numPr>
          <w:ilvl w:val="1"/>
          <w:numId w:val="2"/>
        </w:numPr>
        <w:overflowPunct w:val="0"/>
        <w:spacing w:line="360" w:lineRule="exact"/>
        <w:jc w:val="both"/>
        <w:rPr>
          <w:rFonts w:ascii="標楷體" w:eastAsia="標楷體" w:hAnsi="標楷體"/>
          <w:sz w:val="28"/>
          <w:szCs w:val="28"/>
        </w:rPr>
      </w:pPr>
      <w:r w:rsidRPr="001E5642">
        <w:rPr>
          <w:rFonts w:ascii="標楷體" w:eastAsia="標楷體" w:hAnsi="標楷體" w:hint="eastAsia"/>
          <w:sz w:val="28"/>
          <w:szCs w:val="28"/>
        </w:rPr>
        <w:t>醫療機構欲提供網路資訊供民眾參閱時，應將其網域名稱、網址或網路工具及網頁內主要可供點閱之項目，報請本局備查</w:t>
      </w:r>
      <w:r>
        <w:rPr>
          <w:rFonts w:ascii="標楷體" w:eastAsia="標楷體" w:hAnsi="標楷體" w:hint="eastAsia"/>
          <w:sz w:val="28"/>
          <w:szCs w:val="28"/>
        </w:rPr>
        <w:t>；異動時亦同。（如診所官網網址、FB</w:t>
      </w:r>
      <w:r>
        <w:rPr>
          <w:rFonts w:ascii="標楷體" w:eastAsia="標楷體" w:hAnsi="標楷體"/>
          <w:sz w:val="28"/>
          <w:szCs w:val="28"/>
        </w:rPr>
        <w:t>…</w:t>
      </w:r>
      <w:r>
        <w:rPr>
          <w:rFonts w:ascii="標楷體" w:eastAsia="標楷體" w:hAnsi="標楷體" w:hint="eastAsia"/>
          <w:sz w:val="28"/>
          <w:szCs w:val="28"/>
        </w:rPr>
        <w:t>）</w:t>
      </w:r>
    </w:p>
    <w:p w:rsidR="00C84FC6" w:rsidRPr="001E5642" w:rsidRDefault="00C84FC6" w:rsidP="00E67306">
      <w:pPr>
        <w:numPr>
          <w:ilvl w:val="1"/>
          <w:numId w:val="2"/>
        </w:numPr>
        <w:overflowPunct w:val="0"/>
        <w:spacing w:line="360" w:lineRule="exact"/>
        <w:jc w:val="both"/>
        <w:rPr>
          <w:rFonts w:ascii="標楷體" w:eastAsia="標楷體" w:hAnsi="標楷體"/>
          <w:sz w:val="28"/>
          <w:szCs w:val="28"/>
        </w:rPr>
      </w:pPr>
      <w:r w:rsidRPr="001E5642">
        <w:rPr>
          <w:rFonts w:ascii="標楷體" w:eastAsia="標楷體" w:hAnsi="標楷體" w:hint="eastAsia"/>
          <w:sz w:val="28"/>
          <w:szCs w:val="28"/>
        </w:rPr>
        <w:t>其</w:t>
      </w:r>
      <w:r>
        <w:rPr>
          <w:rFonts w:ascii="標楷體" w:eastAsia="標楷體" w:hAnsi="標楷體" w:hint="eastAsia"/>
          <w:sz w:val="28"/>
          <w:szCs w:val="28"/>
        </w:rPr>
        <w:t>網路資訊</w:t>
      </w:r>
      <w:r w:rsidRPr="001E5642">
        <w:rPr>
          <w:rFonts w:ascii="標楷體" w:eastAsia="標楷體" w:hAnsi="標楷體" w:hint="eastAsia"/>
          <w:sz w:val="28"/>
          <w:szCs w:val="28"/>
        </w:rPr>
        <w:t>內容除有其他醫事法令另有規定外，不得登載其他業者或非同一醫療體系之醫療機構資訊。</w:t>
      </w:r>
    </w:p>
    <w:p w:rsidR="00C84FC6" w:rsidRDefault="00C84FC6" w:rsidP="00E67306">
      <w:pPr>
        <w:pStyle w:val="HTML"/>
        <w:overflowPunct w:val="0"/>
        <w:spacing w:line="360" w:lineRule="exact"/>
        <w:jc w:val="both"/>
        <w:rPr>
          <w:rFonts w:ascii="標楷體" w:eastAsia="標楷體" w:hAnsi="標楷體"/>
          <w:sz w:val="28"/>
          <w:szCs w:val="28"/>
        </w:rPr>
      </w:pPr>
      <w:r>
        <w:rPr>
          <w:rFonts w:ascii="標楷體" w:eastAsia="標楷體" w:hAnsi="標楷體" w:hint="eastAsia"/>
          <w:sz w:val="28"/>
          <w:szCs w:val="28"/>
        </w:rPr>
        <w:t>十三</w:t>
      </w:r>
      <w:r w:rsidRPr="00553240">
        <w:rPr>
          <w:rFonts w:ascii="標楷體" w:eastAsia="標楷體" w:hAnsi="標楷體" w:hint="eastAsia"/>
          <w:sz w:val="28"/>
          <w:szCs w:val="28"/>
        </w:rPr>
        <w:t>、</w:t>
      </w:r>
      <w:r w:rsidRPr="00D45F7C">
        <w:rPr>
          <w:rFonts w:ascii="標楷體" w:eastAsia="標楷體" w:hAnsi="標楷體" w:hint="eastAsia"/>
          <w:sz w:val="28"/>
          <w:szCs w:val="28"/>
          <w:u w:val="single"/>
        </w:rPr>
        <w:t>衛生福利部103年6月26日衛部醫字第1031664123號</w:t>
      </w:r>
      <w:r>
        <w:rPr>
          <w:rFonts w:ascii="標楷體" w:eastAsia="標楷體" w:hAnsi="標楷體" w:hint="eastAsia"/>
          <w:sz w:val="28"/>
          <w:szCs w:val="28"/>
        </w:rPr>
        <w:t>公告：</w:t>
      </w:r>
    </w:p>
    <w:p w:rsidR="00C84FC6" w:rsidRDefault="00C84FC6" w:rsidP="00E67306">
      <w:pPr>
        <w:pStyle w:val="HTML"/>
        <w:overflowPunct w:val="0"/>
        <w:spacing w:line="360" w:lineRule="exact"/>
        <w:jc w:val="both"/>
        <w:rPr>
          <w:rFonts w:ascii="標楷體" w:eastAsia="標楷體" w:hAnsi="標楷體"/>
          <w:sz w:val="28"/>
          <w:szCs w:val="28"/>
        </w:rPr>
      </w:pPr>
      <w:r>
        <w:rPr>
          <w:rFonts w:ascii="標楷體" w:eastAsia="標楷體" w:hAnsi="標楷體" w:hint="eastAsia"/>
          <w:sz w:val="28"/>
          <w:szCs w:val="28"/>
        </w:rPr>
        <w:t xml:space="preserve">   （一）公告14項「美容醫學處置之同意書及說明書範本」。</w:t>
      </w:r>
    </w:p>
    <w:p w:rsidR="00C84FC6" w:rsidRPr="00A27544" w:rsidRDefault="00C84FC6" w:rsidP="00E67306">
      <w:pPr>
        <w:overflowPunct w:val="0"/>
        <w:spacing w:line="36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   （二）</w:t>
      </w:r>
      <w:r w:rsidRPr="00D24CF4">
        <w:rPr>
          <w:rFonts w:ascii="標楷體" w:eastAsia="標楷體" w:hAnsi="標楷體" w:hint="eastAsia"/>
          <w:color w:val="000000"/>
          <w:sz w:val="28"/>
          <w:szCs w:val="28"/>
        </w:rPr>
        <w:t>需參採或逕用衛生福利部公告之範本，並落實處置前之告知義務，並有完整</w:t>
      </w:r>
      <w:r w:rsidRPr="00D24CF4">
        <w:rPr>
          <w:rFonts w:ascii="標楷體" w:eastAsia="標楷體" w:hAnsi="標楷體" w:hint="eastAsia"/>
          <w:sz w:val="28"/>
          <w:szCs w:val="28"/>
        </w:rPr>
        <w:t>醫病雙方簽名及日期。（美容醫學處置同意書及說明書下載路徑：衛生局網頁/醫療院所交流平台）</w:t>
      </w:r>
    </w:p>
    <w:p w:rsidR="00C84FC6" w:rsidRPr="00A27544" w:rsidRDefault="00C84FC6" w:rsidP="00E67306">
      <w:pPr>
        <w:pStyle w:val="HTML"/>
        <w:overflowPunct w:val="0"/>
        <w:spacing w:line="360" w:lineRule="exact"/>
        <w:jc w:val="both"/>
        <w:rPr>
          <w:rFonts w:ascii="標楷體" w:eastAsia="標楷體" w:hAnsi="標楷體"/>
          <w:sz w:val="28"/>
          <w:szCs w:val="28"/>
        </w:rPr>
      </w:pPr>
      <w:r w:rsidRPr="00A27544">
        <w:rPr>
          <w:rFonts w:ascii="標楷體" w:eastAsia="標楷體" w:hAnsi="標楷體" w:hint="eastAsia"/>
          <w:sz w:val="28"/>
          <w:szCs w:val="28"/>
        </w:rPr>
        <w:t>十四、</w:t>
      </w:r>
      <w:r w:rsidRPr="00D45F7C">
        <w:rPr>
          <w:rFonts w:ascii="標楷體" w:eastAsia="標楷體" w:hAnsi="標楷體" w:hint="eastAsia"/>
          <w:sz w:val="28"/>
          <w:szCs w:val="28"/>
          <w:u w:val="single"/>
        </w:rPr>
        <w:t>衛生福利部103年2月26日衛部醫字第1031661030號公告</w:t>
      </w:r>
      <w:r w:rsidRPr="00A27544">
        <w:rPr>
          <w:rFonts w:ascii="標楷體" w:eastAsia="標楷體" w:hAnsi="標楷體" w:hint="eastAsia"/>
          <w:sz w:val="28"/>
          <w:szCs w:val="28"/>
        </w:rPr>
        <w:t>：</w:t>
      </w:r>
    </w:p>
    <w:p w:rsidR="00C84FC6" w:rsidRPr="00481189" w:rsidRDefault="00C84FC6" w:rsidP="00E67306">
      <w:pPr>
        <w:numPr>
          <w:ilvl w:val="0"/>
          <w:numId w:val="3"/>
        </w:numPr>
        <w:overflowPunct w:val="0"/>
        <w:autoSpaceDE w:val="0"/>
        <w:autoSpaceDN w:val="0"/>
        <w:adjustRightInd w:val="0"/>
        <w:spacing w:line="360" w:lineRule="exact"/>
        <w:jc w:val="both"/>
        <w:rPr>
          <w:rFonts w:ascii="標楷體" w:eastAsia="標楷體" w:hAnsi="標楷體"/>
          <w:sz w:val="28"/>
          <w:szCs w:val="28"/>
        </w:rPr>
      </w:pPr>
      <w:r w:rsidRPr="00A27544">
        <w:rPr>
          <w:rFonts w:ascii="標楷體" w:eastAsia="標楷體" w:hAnsi="標楷體" w:hint="eastAsia"/>
          <w:sz w:val="28"/>
          <w:szCs w:val="28"/>
        </w:rPr>
        <w:t>公告</w:t>
      </w:r>
      <w:r w:rsidRPr="00A27544">
        <w:rPr>
          <w:rFonts w:ascii="標楷體" w:eastAsia="標楷體" w:hAnsi="標楷體" w:cs="DFKaiShu-SB-Estd-BF" w:hint="eastAsia"/>
          <w:kern w:val="0"/>
          <w:sz w:val="28"/>
          <w:szCs w:val="28"/>
        </w:rPr>
        <w:t>「醫師對未滿18歲之未成年人施作非為醫療必要之美容手術</w:t>
      </w:r>
      <w:r>
        <w:rPr>
          <w:rFonts w:ascii="標楷體" w:eastAsia="標楷體" w:hAnsi="標楷體" w:cs="DFKaiShu-SB-Estd-BF" w:hint="eastAsia"/>
          <w:kern w:val="0"/>
          <w:sz w:val="28"/>
          <w:szCs w:val="28"/>
        </w:rPr>
        <w:t>，其</w:t>
      </w:r>
      <w:r w:rsidRPr="00A27544">
        <w:rPr>
          <w:rFonts w:ascii="標楷體" w:eastAsia="標楷體" w:hAnsi="標楷體" w:cs="DFKaiShu-SB-Estd-BF" w:hint="eastAsia"/>
          <w:kern w:val="0"/>
          <w:sz w:val="28"/>
          <w:szCs w:val="28"/>
        </w:rPr>
        <w:t>項目如</w:t>
      </w:r>
      <w:r>
        <w:rPr>
          <w:rFonts w:ascii="標楷體" w:eastAsia="標楷體" w:hAnsi="標楷體" w:cs="DFKaiShu-SB-Estd-BF" w:hint="eastAsia"/>
          <w:kern w:val="0"/>
          <w:sz w:val="28"/>
          <w:szCs w:val="28"/>
        </w:rPr>
        <w:t>（</w:t>
      </w:r>
      <w:r w:rsidRPr="00A27544">
        <w:rPr>
          <w:rFonts w:ascii="標楷體" w:eastAsia="標楷體" w:hAnsi="標楷體" w:cs="DFKaiShu-SB-Estd-BF" w:hint="eastAsia"/>
          <w:kern w:val="0"/>
          <w:sz w:val="28"/>
          <w:szCs w:val="28"/>
        </w:rPr>
        <w:t>二），為醫師法第28條之4第1款規定不得執行</w:t>
      </w:r>
      <w:r w:rsidRPr="00481189">
        <w:rPr>
          <w:rFonts w:ascii="標楷體" w:eastAsia="標楷體" w:hAnsi="標楷體" w:cs="DFKaiShu-SB-Estd-BF" w:hint="eastAsia"/>
          <w:kern w:val="0"/>
          <w:sz w:val="28"/>
          <w:szCs w:val="28"/>
        </w:rPr>
        <w:t>之醫療行為。</w:t>
      </w:r>
    </w:p>
    <w:p w:rsidR="00C84FC6" w:rsidRDefault="00C84FC6" w:rsidP="00E67306">
      <w:pPr>
        <w:numPr>
          <w:ilvl w:val="0"/>
          <w:numId w:val="3"/>
        </w:numPr>
        <w:overflowPunct w:val="0"/>
        <w:spacing w:line="360" w:lineRule="exact"/>
        <w:jc w:val="both"/>
        <w:rPr>
          <w:rFonts w:ascii="標楷體" w:eastAsia="標楷體" w:hAnsi="標楷體"/>
          <w:sz w:val="28"/>
          <w:szCs w:val="28"/>
        </w:rPr>
      </w:pPr>
      <w:r w:rsidRPr="00481189">
        <w:rPr>
          <w:rFonts w:ascii="標楷體" w:eastAsia="標楷體" w:hAnsi="標楷體" w:hint="eastAsia"/>
          <w:sz w:val="28"/>
          <w:szCs w:val="28"/>
        </w:rPr>
        <w:t>醫師對未滿</w:t>
      </w:r>
      <w:r>
        <w:rPr>
          <w:rFonts w:ascii="標楷體" w:eastAsia="標楷體" w:hAnsi="標楷體" w:hint="eastAsia"/>
          <w:sz w:val="28"/>
          <w:szCs w:val="28"/>
        </w:rPr>
        <w:t>18</w:t>
      </w:r>
      <w:r w:rsidRPr="00481189">
        <w:rPr>
          <w:rFonts w:ascii="標楷體" w:eastAsia="標楷體" w:hAnsi="標楷體" w:hint="eastAsia"/>
          <w:sz w:val="28"/>
          <w:szCs w:val="28"/>
        </w:rPr>
        <w:t>歲之未成年人施作非為醫療必要之美容手術項目：眼部整形、鼻部整形、植髮、抽脂、削骨、臉部削骨、顱顏重整、拉皮、胸部整形</w:t>
      </w:r>
      <w:r w:rsidRPr="00481189">
        <w:rPr>
          <w:rFonts w:ascii="標楷體" w:eastAsia="標楷體" w:hAnsi="標楷體"/>
          <w:sz w:val="28"/>
          <w:szCs w:val="28"/>
        </w:rPr>
        <w:t>(</w:t>
      </w:r>
      <w:r w:rsidRPr="00481189">
        <w:rPr>
          <w:rFonts w:ascii="標楷體" w:eastAsia="標楷體" w:hAnsi="標楷體" w:hint="eastAsia"/>
          <w:sz w:val="28"/>
          <w:szCs w:val="28"/>
        </w:rPr>
        <w:t>縮乳及隆乳</w:t>
      </w:r>
      <w:r w:rsidRPr="00481189">
        <w:rPr>
          <w:rFonts w:ascii="標楷體" w:eastAsia="標楷體" w:hAnsi="標楷體"/>
          <w:sz w:val="28"/>
          <w:szCs w:val="28"/>
        </w:rPr>
        <w:t>)</w:t>
      </w:r>
      <w:r w:rsidRPr="00481189">
        <w:rPr>
          <w:rFonts w:ascii="標楷體" w:eastAsia="標楷體" w:hAnsi="標楷體" w:hint="eastAsia"/>
          <w:sz w:val="28"/>
          <w:szCs w:val="28"/>
        </w:rPr>
        <w:t>。</w:t>
      </w:r>
    </w:p>
    <w:p w:rsidR="00C84FC6" w:rsidRDefault="00C84FC6" w:rsidP="00E67306">
      <w:pPr>
        <w:pStyle w:val="Default"/>
        <w:overflowPunct w:val="0"/>
        <w:spacing w:line="360" w:lineRule="exact"/>
        <w:ind w:left="848" w:hangingChars="303" w:hanging="848"/>
        <w:jc w:val="both"/>
        <w:rPr>
          <w:rFonts w:hAnsi="標楷體" w:cs="DFKaiShu-SB-Estd-BF"/>
          <w:sz w:val="28"/>
          <w:szCs w:val="28"/>
        </w:rPr>
      </w:pPr>
      <w:r>
        <w:rPr>
          <w:rFonts w:hAnsi="標楷體" w:hint="eastAsia"/>
          <w:sz w:val="28"/>
          <w:szCs w:val="28"/>
        </w:rPr>
        <w:t>十五、</w:t>
      </w:r>
      <w:r w:rsidR="00DF2AB4" w:rsidRPr="00D45F7C">
        <w:rPr>
          <w:rFonts w:hAnsi="標楷體" w:hint="eastAsia"/>
          <w:sz w:val="28"/>
          <w:szCs w:val="28"/>
          <w:u w:val="single"/>
        </w:rPr>
        <w:t>衛生福利部105年11月17日衛部醫字第1051667434A號函</w:t>
      </w:r>
      <w:r w:rsidR="00DF2AB4" w:rsidRPr="009A01BC">
        <w:rPr>
          <w:rFonts w:hAnsi="標楷體" w:hint="eastAsia"/>
          <w:sz w:val="28"/>
          <w:szCs w:val="28"/>
        </w:rPr>
        <w:t>釋示略以：</w:t>
      </w:r>
      <w:r w:rsidR="00DF2AB4" w:rsidRPr="009A01BC">
        <w:rPr>
          <w:rFonts w:hAnsi="標楷體" w:cs="DFKaiShu-SB-Estd-BF" w:hint="eastAsia"/>
          <w:sz w:val="28"/>
          <w:szCs w:val="28"/>
        </w:rPr>
        <w:t>「</w:t>
      </w:r>
      <w:r w:rsidR="00DF2AB4" w:rsidRPr="009A01BC">
        <w:rPr>
          <w:rFonts w:hAnsi="標楷體"/>
          <w:sz w:val="28"/>
          <w:szCs w:val="28"/>
        </w:rPr>
        <w:t>…</w:t>
      </w:r>
      <w:r w:rsidR="00DF2AB4" w:rsidRPr="009A01BC">
        <w:rPr>
          <w:rFonts w:hAnsi="標楷體" w:cs="DFKaiShu-SB-Estd-BF" w:hint="eastAsia"/>
          <w:sz w:val="28"/>
          <w:szCs w:val="28"/>
        </w:rPr>
        <w:t>手術或治療前後之比較影像」不得出現於醫療廣告：醫療法第</w:t>
      </w:r>
      <w:r w:rsidR="00DF2AB4" w:rsidRPr="009A01BC">
        <w:rPr>
          <w:rFonts w:hAnsi="標楷體" w:cs="DFKaiShu-SB-Estd-BF"/>
          <w:sz w:val="28"/>
          <w:szCs w:val="28"/>
        </w:rPr>
        <w:t>85</w:t>
      </w:r>
      <w:r w:rsidR="00DF2AB4" w:rsidRPr="009A01BC">
        <w:rPr>
          <w:rFonts w:hAnsi="標楷體" w:cs="DFKaiShu-SB-Estd-BF" w:hint="eastAsia"/>
          <w:sz w:val="28"/>
          <w:szCs w:val="28"/>
        </w:rPr>
        <w:t>條第</w:t>
      </w:r>
      <w:r w:rsidR="00DF2AB4" w:rsidRPr="009A01BC">
        <w:rPr>
          <w:rFonts w:hAnsi="標楷體" w:cs="DFKaiShu-SB-Estd-BF"/>
          <w:sz w:val="28"/>
          <w:szCs w:val="28"/>
        </w:rPr>
        <w:t>1</w:t>
      </w:r>
      <w:r w:rsidR="00DF2AB4" w:rsidRPr="009A01BC">
        <w:rPr>
          <w:rFonts w:hAnsi="標楷體" w:cs="DFKaiShu-SB-Estd-BF" w:hint="eastAsia"/>
          <w:sz w:val="28"/>
          <w:szCs w:val="28"/>
        </w:rPr>
        <w:t>項第</w:t>
      </w:r>
      <w:r w:rsidR="00DF2AB4" w:rsidRPr="009A01BC">
        <w:rPr>
          <w:rFonts w:hAnsi="標楷體" w:cs="DFKaiShu-SB-Estd-BF"/>
          <w:sz w:val="28"/>
          <w:szCs w:val="28"/>
        </w:rPr>
        <w:t>1</w:t>
      </w:r>
      <w:r w:rsidR="00DF2AB4" w:rsidRPr="009A01BC">
        <w:rPr>
          <w:rFonts w:hAnsi="標楷體" w:cs="DFKaiShu-SB-Estd-BF" w:hint="eastAsia"/>
          <w:sz w:val="28"/>
          <w:szCs w:val="28"/>
        </w:rPr>
        <w:t>款至第</w:t>
      </w:r>
      <w:r w:rsidR="00DF2AB4" w:rsidRPr="009A01BC">
        <w:rPr>
          <w:rFonts w:hAnsi="標楷體" w:cs="DFKaiShu-SB-Estd-BF"/>
          <w:sz w:val="28"/>
          <w:szCs w:val="28"/>
        </w:rPr>
        <w:t>5</w:t>
      </w:r>
      <w:r w:rsidR="00DF2AB4" w:rsidRPr="009A01BC">
        <w:rPr>
          <w:rFonts w:hAnsi="標楷體" w:cs="DFKaiShu-SB-Estd-BF" w:hint="eastAsia"/>
          <w:sz w:val="28"/>
          <w:szCs w:val="28"/>
        </w:rPr>
        <w:t>款明定及其第</w:t>
      </w:r>
      <w:r w:rsidR="00DF2AB4" w:rsidRPr="009A01BC">
        <w:rPr>
          <w:rFonts w:hAnsi="標楷體" w:cs="DFKaiShu-SB-Estd-BF"/>
          <w:sz w:val="28"/>
          <w:szCs w:val="28"/>
        </w:rPr>
        <w:t>6</w:t>
      </w:r>
      <w:r w:rsidR="00DF2AB4" w:rsidRPr="009A01BC">
        <w:rPr>
          <w:rFonts w:hAnsi="標楷體" w:cs="DFKaiShu-SB-Estd-BF" w:hint="eastAsia"/>
          <w:sz w:val="28"/>
          <w:szCs w:val="28"/>
        </w:rPr>
        <w:t>款公告（含病名稱、檢查檢驗項目、費用等）係以正面表列允許醫療廣告可刊播之事項，並未曾包括「手術或治療前後比較影像」。醫療機構若於機構內，利用其診療實績案例並已事先取得該病人同意使用之治療前後比較影像，做為治療說明或衛生教育資料之輔助圖片，非屬醫療廣告行為。另醫療機構於設置之官方網站，使用前開已事先取得病人同意使用之診療實績案例之治療前後比較影像，做為完整的醫療知識資訊之一部分，亦不屬醫療廣告。惟前開內容均不得有假造、誇大或假藉衛生教育或醫療知識之名進行醫療廣告。</w:t>
      </w:r>
    </w:p>
    <w:p w:rsidR="00C84FC6" w:rsidRDefault="00C84FC6" w:rsidP="00E67306">
      <w:pPr>
        <w:overflowPunct w:val="0"/>
        <w:autoSpaceDE w:val="0"/>
        <w:autoSpaceDN w:val="0"/>
        <w:adjustRightInd w:val="0"/>
        <w:spacing w:line="360" w:lineRule="exact"/>
        <w:ind w:left="848" w:hangingChars="303" w:hanging="848"/>
        <w:jc w:val="both"/>
        <w:rPr>
          <w:rFonts w:ascii="標楷體" w:eastAsia="標楷體" w:hAnsi="標楷體" w:cs="DFKaiShu-SB-Estd-BF"/>
          <w:color w:val="000000"/>
          <w:kern w:val="0"/>
          <w:sz w:val="28"/>
          <w:szCs w:val="28"/>
        </w:rPr>
      </w:pPr>
      <w:r>
        <w:rPr>
          <w:rFonts w:ascii="標楷體" w:eastAsia="標楷體" w:hAnsi="標楷體" w:cs="DFKaiShu-SB-Estd-BF" w:hint="eastAsia"/>
          <w:kern w:val="0"/>
          <w:sz w:val="28"/>
          <w:szCs w:val="28"/>
        </w:rPr>
        <w:t>十</w:t>
      </w:r>
      <w:r w:rsidR="00DF2AB4">
        <w:rPr>
          <w:rFonts w:ascii="標楷體" w:eastAsia="標楷體" w:hAnsi="標楷體" w:cs="DFKaiShu-SB-Estd-BF" w:hint="eastAsia"/>
          <w:kern w:val="0"/>
          <w:sz w:val="28"/>
          <w:szCs w:val="28"/>
        </w:rPr>
        <w:t>六</w:t>
      </w:r>
      <w:r>
        <w:rPr>
          <w:rFonts w:ascii="標楷體" w:eastAsia="標楷體" w:hAnsi="標楷體" w:cs="DFKaiShu-SB-Estd-BF" w:hint="eastAsia"/>
          <w:kern w:val="0"/>
          <w:sz w:val="28"/>
          <w:szCs w:val="28"/>
        </w:rPr>
        <w:t>、</w:t>
      </w:r>
      <w:r w:rsidRPr="00D45F7C">
        <w:rPr>
          <w:rFonts w:ascii="標楷體" w:eastAsia="標楷體" w:hAnsi="標楷體" w:cs="標楷體" w:hint="eastAsia"/>
          <w:kern w:val="0"/>
          <w:sz w:val="28"/>
          <w:szCs w:val="28"/>
          <w:u w:val="single"/>
        </w:rPr>
        <w:t>衛生福利部105年12月27日衛部醫字第1051666889號函釋</w:t>
      </w:r>
      <w:r w:rsidRPr="009A01BC">
        <w:rPr>
          <w:rFonts w:ascii="標楷體" w:eastAsia="標楷體" w:hAnsi="標楷體" w:cs="標楷體" w:hint="eastAsia"/>
          <w:kern w:val="0"/>
          <w:sz w:val="28"/>
          <w:szCs w:val="28"/>
        </w:rPr>
        <w:t>示略以：</w:t>
      </w:r>
      <w:r w:rsidRPr="009A01BC">
        <w:rPr>
          <w:rFonts w:ascii="標楷體" w:eastAsia="標楷體" w:hAnsi="標楷體" w:cs="DFKaiShu-SB-Estd-BF" w:hint="eastAsia"/>
          <w:kern w:val="0"/>
          <w:sz w:val="28"/>
          <w:szCs w:val="28"/>
        </w:rPr>
        <w:t>「</w:t>
      </w:r>
      <w:r>
        <w:rPr>
          <w:rFonts w:ascii="標楷體" w:eastAsia="標楷體" w:hAnsi="標楷體" w:cs="DFKaiShu-SB-Estd-BF"/>
          <w:kern w:val="0"/>
          <w:sz w:val="28"/>
          <w:szCs w:val="28"/>
        </w:rPr>
        <w:t>…</w:t>
      </w:r>
      <w:r w:rsidRPr="004F5E13">
        <w:rPr>
          <w:rFonts w:ascii="標楷體" w:eastAsia="標楷體" w:hAnsi="標楷體" w:cs="DFKaiShu-SB-Estd-BF" w:hint="eastAsia"/>
          <w:kern w:val="0"/>
          <w:sz w:val="28"/>
          <w:szCs w:val="28"/>
        </w:rPr>
        <w:t>醫療法第</w:t>
      </w:r>
      <w:r w:rsidRPr="004F5E13">
        <w:rPr>
          <w:rFonts w:ascii="標楷體" w:eastAsia="標楷體" w:hAnsi="標楷體" w:cs="DFKaiShu-SB-Estd-BF"/>
          <w:kern w:val="0"/>
          <w:sz w:val="28"/>
          <w:szCs w:val="28"/>
        </w:rPr>
        <w:t>22</w:t>
      </w:r>
      <w:r w:rsidRPr="004F5E13">
        <w:rPr>
          <w:rFonts w:ascii="標楷體" w:eastAsia="標楷體" w:hAnsi="標楷體" w:cs="DFKaiShu-SB-Estd-BF" w:hint="eastAsia"/>
          <w:kern w:val="0"/>
          <w:sz w:val="28"/>
          <w:szCs w:val="28"/>
        </w:rPr>
        <w:t>條</w:t>
      </w:r>
      <w:r>
        <w:rPr>
          <w:rFonts w:ascii="標楷體" w:eastAsia="標楷體" w:hAnsi="標楷體" w:cs="DFKaiShu-SB-Estd-BF" w:hint="eastAsia"/>
          <w:kern w:val="0"/>
          <w:sz w:val="28"/>
          <w:szCs w:val="28"/>
        </w:rPr>
        <w:t>：</w:t>
      </w:r>
      <w:r w:rsidRPr="004F5E13">
        <w:rPr>
          <w:rFonts w:ascii="標楷體" w:eastAsia="標楷體" w:hAnsi="標楷體" w:cs="DFKaiShu-SB-Estd-BF" w:hint="eastAsia"/>
          <w:kern w:val="0"/>
          <w:sz w:val="28"/>
          <w:szCs w:val="28"/>
        </w:rPr>
        <w:t>醫療機構收取醫療費用，應開給載明收費項目及金額之收據</w:t>
      </w:r>
      <w:r w:rsidRPr="004F5E13">
        <w:rPr>
          <w:rFonts w:ascii="標楷體" w:eastAsia="標楷體" w:hAnsi="標楷體" w:cs="DFKaiShu-SB-Estd-BF"/>
          <w:kern w:val="0"/>
          <w:sz w:val="28"/>
          <w:szCs w:val="28"/>
        </w:rPr>
        <w:t>(</w:t>
      </w:r>
      <w:r w:rsidRPr="004F5E13">
        <w:rPr>
          <w:rFonts w:ascii="標楷體" w:eastAsia="標楷體" w:hAnsi="標楷體" w:cs="DFKaiShu-SB-Estd-BF" w:hint="eastAsia"/>
          <w:kern w:val="0"/>
          <w:sz w:val="28"/>
          <w:szCs w:val="28"/>
        </w:rPr>
        <w:t>第</w:t>
      </w:r>
      <w:r w:rsidRPr="004F5E13">
        <w:rPr>
          <w:rFonts w:ascii="標楷體" w:eastAsia="標楷體" w:hAnsi="標楷體" w:cs="DFKaiShu-SB-Estd-BF"/>
          <w:kern w:val="0"/>
          <w:sz w:val="28"/>
          <w:szCs w:val="28"/>
        </w:rPr>
        <w:t>1</w:t>
      </w:r>
      <w:r w:rsidRPr="004F5E13">
        <w:rPr>
          <w:rFonts w:ascii="標楷體" w:eastAsia="標楷體" w:hAnsi="標楷體" w:cs="DFKaiShu-SB-Estd-BF" w:hint="eastAsia"/>
          <w:kern w:val="0"/>
          <w:sz w:val="28"/>
          <w:szCs w:val="28"/>
        </w:rPr>
        <w:t>項</w:t>
      </w:r>
      <w:r w:rsidRPr="004F5E13">
        <w:rPr>
          <w:rFonts w:ascii="標楷體" w:eastAsia="標楷體" w:hAnsi="標楷體" w:cs="DFKaiShu-SB-Estd-BF"/>
          <w:kern w:val="0"/>
          <w:sz w:val="28"/>
          <w:szCs w:val="28"/>
        </w:rPr>
        <w:t>)</w:t>
      </w:r>
      <w:r w:rsidRPr="004F5E13">
        <w:rPr>
          <w:rFonts w:ascii="標楷體" w:eastAsia="標楷體" w:hAnsi="標楷體" w:cs="DFKaiShu-SB-Estd-BF" w:hint="eastAsia"/>
          <w:kern w:val="0"/>
          <w:sz w:val="28"/>
          <w:szCs w:val="28"/>
        </w:rPr>
        <w:t>。醫療機構不得違反收費標準，超額或擅立收費項目收費</w:t>
      </w:r>
      <w:r w:rsidRPr="004F5E13">
        <w:rPr>
          <w:rFonts w:ascii="標楷體" w:eastAsia="標楷體" w:hAnsi="標楷體" w:cs="DFKaiShu-SB-Estd-BF"/>
          <w:kern w:val="0"/>
          <w:sz w:val="28"/>
          <w:szCs w:val="28"/>
        </w:rPr>
        <w:t>(</w:t>
      </w:r>
      <w:r w:rsidRPr="004F5E13">
        <w:rPr>
          <w:rFonts w:ascii="標楷體" w:eastAsia="標楷體" w:hAnsi="標楷體" w:cs="DFKaiShu-SB-Estd-BF" w:hint="eastAsia"/>
          <w:kern w:val="0"/>
          <w:sz w:val="28"/>
          <w:szCs w:val="28"/>
        </w:rPr>
        <w:t>第</w:t>
      </w:r>
      <w:r w:rsidRPr="004F5E13">
        <w:rPr>
          <w:rFonts w:ascii="標楷體" w:eastAsia="標楷體" w:hAnsi="標楷體" w:cs="DFKaiShu-SB-Estd-BF"/>
          <w:kern w:val="0"/>
          <w:sz w:val="28"/>
          <w:szCs w:val="28"/>
        </w:rPr>
        <w:t>2</w:t>
      </w:r>
      <w:r w:rsidRPr="004F5E13">
        <w:rPr>
          <w:rFonts w:ascii="標楷體" w:eastAsia="標楷體" w:hAnsi="標楷體" w:cs="DFKaiShu-SB-Estd-BF" w:hint="eastAsia"/>
          <w:kern w:val="0"/>
          <w:sz w:val="28"/>
          <w:szCs w:val="28"/>
        </w:rPr>
        <w:t>項</w:t>
      </w:r>
      <w:r w:rsidRPr="004F5E13">
        <w:rPr>
          <w:rFonts w:ascii="標楷體" w:eastAsia="標楷體" w:hAnsi="標楷體" w:cs="DFKaiShu-SB-Estd-BF"/>
          <w:kern w:val="0"/>
          <w:sz w:val="28"/>
          <w:szCs w:val="28"/>
        </w:rPr>
        <w:t>)</w:t>
      </w:r>
      <w:r>
        <w:rPr>
          <w:rFonts w:ascii="標楷體" w:eastAsia="標楷體" w:hAnsi="標楷體" w:cs="DFKaiShu-SB-Estd-BF"/>
          <w:kern w:val="0"/>
          <w:sz w:val="28"/>
          <w:szCs w:val="28"/>
        </w:rPr>
        <w:t>…</w:t>
      </w:r>
      <w:r w:rsidRPr="004F5E13">
        <w:rPr>
          <w:rFonts w:ascii="標楷體" w:eastAsia="標楷體" w:hAnsi="標楷體" w:cs="DFKaiShu-SB-Estd-BF" w:hint="eastAsia"/>
          <w:color w:val="000000"/>
          <w:kern w:val="0"/>
          <w:sz w:val="28"/>
          <w:szCs w:val="28"/>
        </w:rPr>
        <w:t>醫療機構因治療藥品特殊性，預先收取費用以確保病人接受治療一節，若經地方主管機關審</w:t>
      </w:r>
      <w:r>
        <w:rPr>
          <w:rFonts w:ascii="標楷體" w:eastAsia="標楷體" w:hAnsi="標楷體" w:cs="DFKaiShu-SB-Estd-BF" w:hint="eastAsia"/>
          <w:color w:val="000000"/>
          <w:kern w:val="0"/>
          <w:sz w:val="28"/>
          <w:szCs w:val="28"/>
        </w:rPr>
        <w:t>查</w:t>
      </w:r>
      <w:r w:rsidRPr="004F5E13">
        <w:rPr>
          <w:rFonts w:ascii="標楷體" w:eastAsia="標楷體" w:hAnsi="標楷體" w:cs="DFKaiShu-SB-Estd-BF" w:hint="eastAsia"/>
          <w:color w:val="000000"/>
          <w:kern w:val="0"/>
          <w:sz w:val="28"/>
          <w:szCs w:val="28"/>
        </w:rPr>
        <w:t>結果，認上開情事屬連續性治療所需，具不可分離性，且符合醫療法第</w:t>
      </w:r>
      <w:r w:rsidRPr="004F5E13">
        <w:rPr>
          <w:rFonts w:ascii="標楷體" w:eastAsia="標楷體" w:hAnsi="標楷體" w:cs="DFKaiShu-SB-Estd-BF"/>
          <w:color w:val="000000"/>
          <w:kern w:val="0"/>
          <w:sz w:val="28"/>
          <w:szCs w:val="28"/>
        </w:rPr>
        <w:t>81</w:t>
      </w:r>
      <w:r w:rsidRPr="004F5E13">
        <w:rPr>
          <w:rFonts w:ascii="標楷體" w:eastAsia="標楷體" w:hAnsi="標楷體" w:cs="DFKaiShu-SB-Estd-BF" w:hint="eastAsia"/>
          <w:color w:val="000000"/>
          <w:kern w:val="0"/>
          <w:sz w:val="28"/>
          <w:szCs w:val="28"/>
        </w:rPr>
        <w:t>條規定，先告知病人同意後收取之，並依醫療法第</w:t>
      </w:r>
      <w:r w:rsidRPr="004F5E13">
        <w:rPr>
          <w:rFonts w:ascii="標楷體" w:eastAsia="標楷體" w:hAnsi="標楷體" w:cs="DFKaiShu-SB-Estd-BF"/>
          <w:color w:val="000000"/>
          <w:kern w:val="0"/>
          <w:sz w:val="28"/>
          <w:szCs w:val="28"/>
        </w:rPr>
        <w:t>22</w:t>
      </w:r>
      <w:r w:rsidRPr="004F5E13">
        <w:rPr>
          <w:rFonts w:ascii="標楷體" w:eastAsia="標楷體" w:hAnsi="標楷體" w:cs="DFKaiShu-SB-Estd-BF" w:hint="eastAsia"/>
          <w:color w:val="000000"/>
          <w:kern w:val="0"/>
          <w:sz w:val="28"/>
          <w:szCs w:val="28"/>
        </w:rPr>
        <w:t>條規定開給收據，應無不可</w:t>
      </w:r>
      <w:r>
        <w:rPr>
          <w:rFonts w:ascii="標楷體" w:eastAsia="標楷體" w:hAnsi="標楷體" w:cs="DFKaiShu-SB-Estd-BF"/>
          <w:color w:val="000000"/>
          <w:kern w:val="0"/>
          <w:sz w:val="28"/>
          <w:szCs w:val="28"/>
        </w:rPr>
        <w:t>…</w:t>
      </w:r>
      <w:r w:rsidRPr="004F5E13">
        <w:rPr>
          <w:rFonts w:ascii="標楷體" w:eastAsia="標楷體" w:hAnsi="標楷體" w:cs="DFKaiShu-SB-Estd-BF" w:hint="eastAsia"/>
          <w:color w:val="000000"/>
          <w:kern w:val="0"/>
          <w:sz w:val="28"/>
          <w:szCs w:val="28"/>
        </w:rPr>
        <w:t>至於分段治療之收費，按醫療費用，係指醫療上所發生之費用而言，應以醫療服務之提供作為支付之依據。爰分段治療之收費，以每次提供之醫療服務為原</w:t>
      </w:r>
      <w:r>
        <w:rPr>
          <w:rFonts w:ascii="標楷體" w:eastAsia="標楷體" w:hAnsi="標楷體" w:cs="DFKaiShu-SB-Estd-BF" w:hint="eastAsia"/>
          <w:color w:val="000000"/>
          <w:kern w:val="0"/>
          <w:sz w:val="28"/>
          <w:szCs w:val="28"/>
        </w:rPr>
        <w:t>則</w:t>
      </w:r>
      <w:r w:rsidRPr="004F5E13">
        <w:rPr>
          <w:rFonts w:ascii="標楷體" w:eastAsia="標楷體" w:hAnsi="標楷體" w:cs="DFKaiShu-SB-Estd-BF" w:hint="eastAsia"/>
          <w:color w:val="000000"/>
          <w:kern w:val="0"/>
          <w:sz w:val="28"/>
          <w:szCs w:val="28"/>
        </w:rPr>
        <w:t>，但應雙方約定，於治療中分次收取或全部療程結束後一次收取，並開立收據</w:t>
      </w:r>
      <w:r>
        <w:rPr>
          <w:rFonts w:ascii="標楷體" w:eastAsia="標楷體" w:hAnsi="標楷體" w:cs="DFKaiShu-SB-Estd-BF"/>
          <w:color w:val="000000"/>
          <w:kern w:val="0"/>
          <w:sz w:val="28"/>
          <w:szCs w:val="28"/>
        </w:rPr>
        <w:t>…</w:t>
      </w:r>
      <w:r>
        <w:rPr>
          <w:rFonts w:ascii="標楷體" w:eastAsia="標楷體" w:hAnsi="標楷體" w:cs="DFKaiShu-SB-Estd-BF" w:hint="eastAsia"/>
          <w:color w:val="000000"/>
          <w:kern w:val="0"/>
          <w:sz w:val="28"/>
          <w:szCs w:val="28"/>
        </w:rPr>
        <w:t>。」</w:t>
      </w:r>
    </w:p>
    <w:p w:rsidR="004478B1" w:rsidRDefault="00C84FC6" w:rsidP="00E67306">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848" w:hangingChars="303" w:hanging="848"/>
        <w:jc w:val="both"/>
        <w:rPr>
          <w:rFonts w:ascii="標楷體" w:eastAsia="標楷體" w:hAnsi="標楷體"/>
          <w:color w:val="000000"/>
          <w:sz w:val="28"/>
          <w:szCs w:val="28"/>
        </w:rPr>
      </w:pPr>
      <w:r>
        <w:rPr>
          <w:rFonts w:ascii="標楷體" w:eastAsia="標楷體" w:hAnsi="標楷體" w:cs="DFKaiShu-SB-Estd-BF" w:hint="eastAsia"/>
          <w:color w:val="000000"/>
          <w:kern w:val="0"/>
          <w:sz w:val="28"/>
          <w:szCs w:val="28"/>
        </w:rPr>
        <w:t>十</w:t>
      </w:r>
      <w:r w:rsidR="00DF2AB4">
        <w:rPr>
          <w:rFonts w:ascii="標楷體" w:eastAsia="標楷體" w:hAnsi="標楷體" w:cs="DFKaiShu-SB-Estd-BF" w:hint="eastAsia"/>
          <w:color w:val="000000"/>
          <w:kern w:val="0"/>
          <w:sz w:val="28"/>
          <w:szCs w:val="28"/>
        </w:rPr>
        <w:t>七</w:t>
      </w:r>
      <w:r>
        <w:rPr>
          <w:rFonts w:ascii="標楷體" w:eastAsia="標楷體" w:hAnsi="標楷體" w:cs="DFKaiShu-SB-Estd-BF" w:hint="eastAsia"/>
          <w:color w:val="000000"/>
          <w:kern w:val="0"/>
          <w:sz w:val="28"/>
          <w:szCs w:val="28"/>
        </w:rPr>
        <w:t>、</w:t>
      </w:r>
      <w:r w:rsidRPr="00D45F7C">
        <w:rPr>
          <w:rFonts w:ascii="標楷體" w:eastAsia="標楷體" w:hAnsi="標楷體" w:cs="標楷體" w:hint="eastAsia"/>
          <w:color w:val="000000"/>
          <w:kern w:val="0"/>
          <w:sz w:val="28"/>
          <w:szCs w:val="28"/>
          <w:u w:val="single"/>
        </w:rPr>
        <w:t>依據衛</w:t>
      </w:r>
      <w:r w:rsidRPr="00D45F7C">
        <w:rPr>
          <w:rFonts w:ascii="標楷體" w:eastAsia="標楷體" w:hAnsi="標楷體" w:hint="eastAsia"/>
          <w:color w:val="000000"/>
          <w:sz w:val="28"/>
          <w:szCs w:val="28"/>
          <w:u w:val="single"/>
        </w:rPr>
        <w:t>生福利部105年11月17日衛部醫字第1051667434號函</w:t>
      </w:r>
      <w:r w:rsidRPr="00517507">
        <w:rPr>
          <w:rFonts w:ascii="標楷體" w:eastAsia="標楷體" w:hAnsi="標楷體" w:hint="eastAsia"/>
          <w:color w:val="000000"/>
          <w:sz w:val="28"/>
          <w:szCs w:val="28"/>
        </w:rPr>
        <w:t>釋，有關醫療法第86條第1項第7款「以其他不正當方式為宣傳」係指：</w:t>
      </w:r>
    </w:p>
    <w:p w:rsidR="004478B1" w:rsidRPr="004478B1" w:rsidRDefault="00C84FC6" w:rsidP="00E67306">
      <w:pPr>
        <w:pStyle w:val="aa"/>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olor w:val="000000"/>
          <w:sz w:val="28"/>
          <w:szCs w:val="28"/>
        </w:rPr>
      </w:pPr>
      <w:r w:rsidRPr="004478B1">
        <w:rPr>
          <w:rFonts w:ascii="標楷體" w:eastAsia="標楷體" w:hAnsi="標楷體" w:hint="eastAsia"/>
          <w:color w:val="000000"/>
          <w:sz w:val="28"/>
          <w:szCs w:val="28"/>
        </w:rPr>
        <w:t xml:space="preserve">醫療法第103條第2項各款所定內容虛偽、誇張、歪曲事實、有傷風化或以非法墮胎為宣傳之禁止事項。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強調最高級及排名等敘述性名詞或類似聳動用語之宣傳（如：「國內首例」、「唯一」、「首創」、「第一例」、「診治病例最多」、「全國或全世界第幾台儀器」、「最專業」、「保證」、「完全根治」、「最優」、「最大」…等）。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標榜生殖器官整形、性功能、性能力之宣傳。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標榜成癮藥物治療之宣傳。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誇大醫療效能或類似聳動用語方式（如：完全根治、一勞永逸、永不復發、回春…等）之宣傳。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以文章或類似形式呈現之醫療廣告，且未完整揭示其醫療風險（如：適應症、禁忌症、副作用…等）之宣傳。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違反醫療費用標準之宣傳。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無法積極證明廣告內容為真實之宣傳。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非用於醫療機構診療說明、衛生教育或醫療知識用途，利用「手術或治療前後之比較影像」進行醫療業務宣傳。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非屬個人親身體驗結果之經驗分享或未充分揭露正確資訊之代言或推薦。  </w:t>
      </w:r>
    </w:p>
    <w:p w:rsidR="004478B1"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以優惠、團購、直銷、消費券、預付費用、贈送療程或針劑等具有意圖促銷之醫療廣告宣傳。  </w:t>
      </w:r>
    </w:p>
    <w:p w:rsidR="00C84FC6" w:rsidRPr="004478B1" w:rsidRDefault="00C84FC6" w:rsidP="00E67306">
      <w:pPr>
        <w:pStyle w:val="aa"/>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360" w:lineRule="exact"/>
        <w:ind w:leftChars="0"/>
        <w:jc w:val="both"/>
        <w:rPr>
          <w:rFonts w:ascii="標楷體" w:eastAsia="標楷體" w:hAnsi="標楷體" w:cs="細明體"/>
          <w:color w:val="000000"/>
          <w:kern w:val="0"/>
          <w:sz w:val="28"/>
          <w:szCs w:val="28"/>
        </w:rPr>
      </w:pPr>
      <w:r w:rsidRPr="004478B1">
        <w:rPr>
          <w:rFonts w:ascii="標楷體" w:eastAsia="標楷體" w:hAnsi="標楷體" w:hint="eastAsia"/>
          <w:color w:val="000000"/>
          <w:sz w:val="28"/>
          <w:szCs w:val="28"/>
        </w:rPr>
        <w:t xml:space="preserve">其他違背醫學倫理或不正當方式（如：國內尚未使用之醫療技術、宣稱施行尚未經核准之人體試驗…等）之宣傳。   </w:t>
      </w:r>
    </w:p>
    <w:p w:rsidR="00476CDF" w:rsidRPr="00F0452D" w:rsidRDefault="00476CDF" w:rsidP="00E67306">
      <w:pPr>
        <w:pStyle w:val="Default"/>
        <w:overflowPunct w:val="0"/>
        <w:spacing w:line="360" w:lineRule="exact"/>
        <w:ind w:left="848" w:hangingChars="303" w:hanging="848"/>
        <w:jc w:val="both"/>
        <w:rPr>
          <w:rFonts w:ascii="新細明體" w:hAnsi="新細明體"/>
          <w:color w:val="000000" w:themeColor="text1"/>
          <w:sz w:val="28"/>
          <w:szCs w:val="28"/>
        </w:rPr>
      </w:pPr>
      <w:r w:rsidRPr="00F0452D">
        <w:rPr>
          <w:rFonts w:hAnsi="標楷體" w:hint="eastAsia"/>
          <w:color w:val="000000" w:themeColor="text1"/>
          <w:sz w:val="28"/>
          <w:szCs w:val="28"/>
        </w:rPr>
        <w:t>十</w:t>
      </w:r>
      <w:r w:rsidR="00DF2AB4" w:rsidRPr="00F0452D">
        <w:rPr>
          <w:rFonts w:hAnsi="標楷體" w:hint="eastAsia"/>
          <w:color w:val="000000" w:themeColor="text1"/>
          <w:sz w:val="28"/>
          <w:szCs w:val="28"/>
        </w:rPr>
        <w:t>八</w:t>
      </w:r>
      <w:r w:rsidRPr="00F0452D">
        <w:rPr>
          <w:rFonts w:ascii="新細明體" w:hAnsi="新細明體" w:hint="eastAsia"/>
          <w:color w:val="000000" w:themeColor="text1"/>
          <w:sz w:val="28"/>
          <w:szCs w:val="28"/>
        </w:rPr>
        <w:t>、</w:t>
      </w:r>
      <w:r w:rsidR="00DF2AB4" w:rsidRPr="00F0452D">
        <w:rPr>
          <w:rFonts w:hAnsi="標楷體" w:hint="eastAsia"/>
          <w:color w:val="000000" w:themeColor="text1"/>
          <w:sz w:val="28"/>
          <w:szCs w:val="28"/>
          <w:u w:val="single"/>
        </w:rPr>
        <w:t>衛生福利部於107</w:t>
      </w:r>
      <w:r w:rsidR="00DF2AB4" w:rsidRPr="00F0452D">
        <w:rPr>
          <w:rFonts w:hAnsi="標楷體" w:cs="DFKaiShu-SB-Estd-BF" w:hint="eastAsia"/>
          <w:color w:val="000000" w:themeColor="text1"/>
          <w:sz w:val="28"/>
          <w:szCs w:val="28"/>
          <w:u w:val="single"/>
        </w:rPr>
        <w:t>年9月6日以衛部醫字第1071665803C號令</w:t>
      </w:r>
      <w:r w:rsidR="00DF2AB4" w:rsidRPr="00F0452D">
        <w:rPr>
          <w:rFonts w:hAnsi="標楷體" w:cs="DFKaiShu-SB-Estd-BF" w:hint="eastAsia"/>
          <w:color w:val="000000" w:themeColor="text1"/>
          <w:sz w:val="28"/>
          <w:szCs w:val="28"/>
        </w:rPr>
        <w:t>修正發布施行「特定醫療技術檢查檢驗醫療儀器施行或使用管理辦法」：</w:t>
      </w:r>
      <w:r w:rsidR="00DF2AB4" w:rsidRPr="00F0452D">
        <w:rPr>
          <w:rFonts w:hint="eastAsia"/>
          <w:color w:val="000000" w:themeColor="text1"/>
          <w:sz w:val="28"/>
          <w:szCs w:val="28"/>
        </w:rPr>
        <w:t>為提升醫療服務品質，衛生福利部就特定醫療技術、檢查、檢驗或醫療儀器，規定其適應症、操作人員資格、條件及其他應遵行事項，並刪除美容醫學針劑注射及美容醫學光電治療二項目，另新增微菌叢植入治療及美容醫學手術</w:t>
      </w:r>
      <w:r w:rsidR="00DF2AB4" w:rsidRPr="00F0452D">
        <w:rPr>
          <w:rFonts w:ascii="新細明體" w:eastAsia="新細明體" w:hAnsi="新細明體" w:hint="eastAsia"/>
          <w:color w:val="000000" w:themeColor="text1"/>
          <w:sz w:val="28"/>
          <w:szCs w:val="28"/>
        </w:rPr>
        <w:t>。</w:t>
      </w:r>
      <w:r w:rsidRPr="00F0452D">
        <w:rPr>
          <w:rFonts w:ascii="新細明體" w:hAnsi="新細明體" w:hint="eastAsia"/>
          <w:color w:val="000000" w:themeColor="text1"/>
          <w:sz w:val="28"/>
          <w:szCs w:val="28"/>
        </w:rPr>
        <w:t>注意事項</w:t>
      </w:r>
      <w:r w:rsidR="00DF2AB4" w:rsidRPr="00F0452D">
        <w:rPr>
          <w:rFonts w:ascii="新細明體" w:hAnsi="新細明體" w:hint="eastAsia"/>
          <w:color w:val="000000" w:themeColor="text1"/>
          <w:sz w:val="28"/>
          <w:szCs w:val="28"/>
        </w:rPr>
        <w:t>如下</w:t>
      </w:r>
      <w:r w:rsidRPr="00F0452D">
        <w:rPr>
          <w:rFonts w:hAnsi="標楷體" w:hint="eastAsia"/>
          <w:color w:val="000000" w:themeColor="text1"/>
          <w:sz w:val="28"/>
          <w:szCs w:val="28"/>
        </w:rPr>
        <w:t>：</w:t>
      </w:r>
    </w:p>
    <w:p w:rsidR="00476CDF" w:rsidRPr="00F0452D" w:rsidRDefault="00476CDF" w:rsidP="00E67306">
      <w:pPr>
        <w:pStyle w:val="Default"/>
        <w:overflowPunct w:val="0"/>
        <w:spacing w:line="360" w:lineRule="exact"/>
        <w:ind w:leftChars="177" w:left="991" w:hangingChars="202" w:hanging="566"/>
        <w:jc w:val="both"/>
        <w:rPr>
          <w:color w:val="000000" w:themeColor="text1"/>
          <w:sz w:val="28"/>
          <w:szCs w:val="28"/>
        </w:rPr>
      </w:pPr>
      <w:r w:rsidRPr="00F0452D">
        <w:rPr>
          <w:rFonts w:ascii="新細明體" w:hAnsi="新細明體" w:hint="eastAsia"/>
          <w:color w:val="000000" w:themeColor="text1"/>
          <w:sz w:val="28"/>
          <w:szCs w:val="28"/>
        </w:rPr>
        <w:t>(</w:t>
      </w:r>
      <w:r w:rsidRPr="00F0452D">
        <w:rPr>
          <w:rFonts w:ascii="新細明體" w:hAnsi="新細明體" w:hint="eastAsia"/>
          <w:color w:val="000000" w:themeColor="text1"/>
          <w:sz w:val="28"/>
          <w:szCs w:val="28"/>
        </w:rPr>
        <w:t>一</w:t>
      </w:r>
      <w:r w:rsidRPr="00F0452D">
        <w:rPr>
          <w:rFonts w:ascii="新細明體" w:hAnsi="新細明體" w:hint="eastAsia"/>
          <w:color w:val="000000" w:themeColor="text1"/>
          <w:sz w:val="28"/>
          <w:szCs w:val="28"/>
        </w:rPr>
        <w:t>)</w:t>
      </w:r>
      <w:r w:rsidRPr="00F0452D">
        <w:rPr>
          <w:rFonts w:hint="eastAsia"/>
          <w:color w:val="000000" w:themeColor="text1"/>
          <w:sz w:val="28"/>
          <w:szCs w:val="28"/>
        </w:rPr>
        <w:t>醫療機構施行或使用特管項目，應向直轄市、縣（市）主管機關申請核准登記。（修正條文第3條至第6條）</w:t>
      </w:r>
    </w:p>
    <w:p w:rsidR="00476CDF" w:rsidRPr="00F0452D" w:rsidRDefault="00476CDF"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sidRPr="00F0452D">
        <w:rPr>
          <w:rFonts w:ascii="標楷體" w:eastAsia="標楷體" w:hAnsiTheme="minorHAnsi" w:cs="標楷體" w:hint="eastAsia"/>
          <w:color w:val="000000" w:themeColor="text1"/>
          <w:kern w:val="0"/>
          <w:sz w:val="28"/>
          <w:szCs w:val="28"/>
        </w:rPr>
        <w:t>(二)經登記施行或使用項目，中止或停止施行或使用，及施行醫師及操作人員異動時，應申請變更登記，未完成變更登記者不得繼續施行或使用。（修正條文第7條）</w:t>
      </w:r>
    </w:p>
    <w:p w:rsidR="00E67306" w:rsidRDefault="00476CDF" w:rsidP="00E67306">
      <w:pPr>
        <w:pStyle w:val="Default"/>
        <w:overflowPunct w:val="0"/>
        <w:spacing w:line="360" w:lineRule="exact"/>
        <w:ind w:leftChars="177" w:left="991" w:hangingChars="202" w:hanging="566"/>
        <w:jc w:val="both"/>
        <w:rPr>
          <w:color w:val="000000" w:themeColor="text1"/>
          <w:sz w:val="28"/>
          <w:szCs w:val="28"/>
        </w:rPr>
      </w:pPr>
      <w:r w:rsidRPr="00F0452D">
        <w:rPr>
          <w:rFonts w:hint="eastAsia"/>
          <w:color w:val="000000" w:themeColor="text1"/>
          <w:sz w:val="28"/>
          <w:szCs w:val="28"/>
        </w:rPr>
        <w:t>(三)不得為未滿18歲之人施行之特定美容醫學手術項目。（修正條文第20條）</w:t>
      </w:r>
    </w:p>
    <w:p w:rsidR="00476CDF" w:rsidRDefault="00E67306" w:rsidP="00E67306">
      <w:pPr>
        <w:pStyle w:val="Default"/>
        <w:overflowPunct w:val="0"/>
        <w:spacing w:line="360" w:lineRule="exact"/>
        <w:ind w:leftChars="177" w:left="991" w:hangingChars="202" w:hanging="566"/>
        <w:jc w:val="both"/>
        <w:rPr>
          <w:color w:val="000000" w:themeColor="text1"/>
          <w:sz w:val="28"/>
          <w:szCs w:val="28"/>
        </w:rPr>
      </w:pPr>
      <w:r>
        <w:rPr>
          <w:rFonts w:hint="eastAsia"/>
          <w:color w:val="000000" w:themeColor="text1"/>
          <w:sz w:val="28"/>
          <w:szCs w:val="28"/>
        </w:rPr>
        <w:t>(四)</w:t>
      </w:r>
      <w:r w:rsidR="00476CDF" w:rsidRPr="00F0452D">
        <w:rPr>
          <w:rFonts w:hint="eastAsia"/>
          <w:color w:val="000000" w:themeColor="text1"/>
          <w:sz w:val="28"/>
          <w:szCs w:val="28"/>
        </w:rPr>
        <w:t>應取得書面同意。（修正條文第21條）</w:t>
      </w:r>
    </w:p>
    <w:p w:rsidR="00476CDF" w:rsidRPr="00F0452D"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(五)</w:t>
      </w:r>
      <w:r w:rsidR="00476CDF" w:rsidRPr="00F0452D">
        <w:rPr>
          <w:rFonts w:ascii="標楷體" w:eastAsia="標楷體" w:hAnsiTheme="minorHAnsi" w:cs="標楷體" w:hint="eastAsia"/>
          <w:color w:val="000000" w:themeColor="text1"/>
          <w:kern w:val="0"/>
          <w:sz w:val="28"/>
          <w:szCs w:val="28"/>
        </w:rPr>
        <w:t>使用之藥物，應符合中央主管機關核准發給之藥物輸入或製造許可證明。（修正條文第22條）</w:t>
      </w:r>
    </w:p>
    <w:p w:rsidR="00476CDF" w:rsidRPr="00F0452D"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(六)</w:t>
      </w:r>
      <w:r w:rsidR="00476CDF" w:rsidRPr="00F0452D">
        <w:rPr>
          <w:rFonts w:ascii="標楷體" w:eastAsia="標楷體" w:hAnsiTheme="minorHAnsi" w:cs="標楷體" w:hint="eastAsia"/>
          <w:color w:val="000000" w:themeColor="text1"/>
          <w:kern w:val="0"/>
          <w:sz w:val="28"/>
          <w:szCs w:val="28"/>
        </w:rPr>
        <w:t>施行特定美容醫學手術之醫師資格。（修正條文第23條至第26條）</w:t>
      </w:r>
    </w:p>
    <w:p w:rsidR="00476CDF" w:rsidRPr="00F0452D"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(七)</w:t>
      </w:r>
      <w:r w:rsidR="00476CDF" w:rsidRPr="00F0452D">
        <w:rPr>
          <w:rFonts w:ascii="標楷體" w:eastAsia="標楷體" w:hAnsiTheme="minorHAnsi" w:cs="標楷體" w:hint="eastAsia"/>
          <w:color w:val="000000" w:themeColor="text1"/>
          <w:kern w:val="0"/>
          <w:sz w:val="28"/>
          <w:szCs w:val="28"/>
        </w:rPr>
        <w:t>需有麻醉科專科醫師或受過相關訓練之醫師在場執行麻醉業務。（修正條文第27條）</w:t>
      </w:r>
    </w:p>
    <w:p w:rsidR="00476CDF" w:rsidRPr="00F0452D"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(八)</w:t>
      </w:r>
      <w:r w:rsidR="00476CDF" w:rsidRPr="00F0452D">
        <w:rPr>
          <w:rFonts w:ascii="標楷體" w:eastAsia="標楷體" w:hAnsiTheme="minorHAnsi" w:cs="標楷體" w:hint="eastAsia"/>
          <w:color w:val="000000" w:themeColor="text1"/>
          <w:kern w:val="0"/>
          <w:sz w:val="28"/>
          <w:szCs w:val="28"/>
        </w:rPr>
        <w:t>99床以下醫院施行特定美容醫學手術，應有緊急後送轉診計畫。（修正條文第28條）</w:t>
      </w:r>
    </w:p>
    <w:p w:rsidR="00476CDF" w:rsidRDefault="00E67306" w:rsidP="00E67306">
      <w:pPr>
        <w:overflowPunct w:val="0"/>
        <w:autoSpaceDE w:val="0"/>
        <w:autoSpaceDN w:val="0"/>
        <w:adjustRightInd w:val="0"/>
        <w:spacing w:line="360" w:lineRule="exact"/>
        <w:ind w:leftChars="177" w:left="991" w:hangingChars="202" w:hanging="566"/>
        <w:jc w:val="both"/>
        <w:rPr>
          <w:rFonts w:ascii="標楷體" w:eastAsia="標楷體" w:hAnsiTheme="minorHAnsi" w:cs="標楷體"/>
          <w:color w:val="000000" w:themeColor="text1"/>
          <w:kern w:val="0"/>
          <w:sz w:val="28"/>
          <w:szCs w:val="28"/>
        </w:rPr>
      </w:pPr>
      <w:r>
        <w:rPr>
          <w:rFonts w:ascii="標楷體" w:eastAsia="標楷體" w:hAnsiTheme="minorHAnsi" w:cs="標楷體" w:hint="eastAsia"/>
          <w:color w:val="000000" w:themeColor="text1"/>
          <w:kern w:val="0"/>
          <w:sz w:val="28"/>
          <w:szCs w:val="28"/>
        </w:rPr>
        <w:t>(九)</w:t>
      </w:r>
      <w:r w:rsidR="00476CDF" w:rsidRPr="00F0452D">
        <w:rPr>
          <w:rFonts w:ascii="標楷體" w:eastAsia="標楷體" w:hAnsiTheme="minorHAnsi" w:cs="標楷體" w:hint="eastAsia"/>
          <w:color w:val="000000" w:themeColor="text1"/>
          <w:kern w:val="0"/>
          <w:sz w:val="28"/>
          <w:szCs w:val="28"/>
        </w:rPr>
        <w:t>發布施行前已施行本辦法所定特定美容醫學手術之醫師，應於本辦法修正施行日起6個月內，取得相關資格、條件證明。（修正條文第29條）</w:t>
      </w:r>
    </w:p>
    <w:p w:rsidR="004D1EB2" w:rsidRDefault="006A62B8" w:rsidP="006A62B8">
      <w:pPr>
        <w:autoSpaceDE w:val="0"/>
        <w:autoSpaceDN w:val="0"/>
        <w:adjustRightInd w:val="0"/>
        <w:spacing w:line="360" w:lineRule="exact"/>
        <w:rPr>
          <w:rFonts w:ascii="標楷體" w:eastAsia="標楷體" w:hAnsi="標楷體" w:cs="DFKaiShu-SB-Estd-BF"/>
          <w:color w:val="000000" w:themeColor="text1"/>
          <w:kern w:val="0"/>
          <w:sz w:val="28"/>
          <w:szCs w:val="28"/>
        </w:rPr>
      </w:pPr>
      <w:r w:rsidRPr="000F7993">
        <w:rPr>
          <w:rFonts w:ascii="標楷體" w:eastAsia="標楷體" w:hAnsiTheme="minorHAnsi" w:cs="標楷體" w:hint="eastAsia"/>
          <w:color w:val="000000" w:themeColor="text1"/>
          <w:kern w:val="0"/>
          <w:sz w:val="28"/>
          <w:szCs w:val="28"/>
        </w:rPr>
        <w:t>十</w:t>
      </w:r>
      <w:r w:rsidRPr="000F7993">
        <w:rPr>
          <w:rFonts w:ascii="標楷體" w:eastAsia="標楷體" w:hAnsi="標楷體" w:cs="標楷體" w:hint="eastAsia"/>
          <w:color w:val="000000" w:themeColor="text1"/>
          <w:kern w:val="0"/>
          <w:sz w:val="28"/>
          <w:szCs w:val="28"/>
        </w:rPr>
        <w:t>九、</w:t>
      </w:r>
      <w:r w:rsidRPr="000F7993">
        <w:rPr>
          <w:rFonts w:ascii="標楷體" w:eastAsia="標楷體" w:hAnsi="標楷體" w:cs="DFKaiShu-SB-Estd-BF" w:hint="eastAsia"/>
          <w:color w:val="000000" w:themeColor="text1"/>
          <w:kern w:val="0"/>
          <w:sz w:val="28"/>
          <w:szCs w:val="28"/>
        </w:rPr>
        <w:t>衛生福利部</w:t>
      </w:r>
      <w:r w:rsidRPr="000F7993">
        <w:rPr>
          <w:rFonts w:ascii="標楷體" w:eastAsia="標楷體" w:hAnsi="標楷體" w:cs="DFKaiShu-SB-Estd-BF"/>
          <w:color w:val="000000" w:themeColor="text1"/>
          <w:kern w:val="0"/>
          <w:sz w:val="28"/>
          <w:szCs w:val="28"/>
        </w:rPr>
        <w:t>109</w:t>
      </w:r>
      <w:r w:rsidRPr="000F7993">
        <w:rPr>
          <w:rFonts w:ascii="標楷體" w:eastAsia="標楷體" w:hAnsi="標楷體" w:cs="DFKaiShu-SB-Estd-BF" w:hint="eastAsia"/>
          <w:color w:val="000000" w:themeColor="text1"/>
          <w:kern w:val="0"/>
          <w:sz w:val="28"/>
          <w:szCs w:val="28"/>
        </w:rPr>
        <w:t>年</w:t>
      </w:r>
      <w:r w:rsidRPr="000F7993">
        <w:rPr>
          <w:rFonts w:ascii="標楷體" w:eastAsia="標楷體" w:hAnsi="標楷體" w:cs="DFKaiShu-SB-Estd-BF"/>
          <w:color w:val="000000" w:themeColor="text1"/>
          <w:kern w:val="0"/>
          <w:sz w:val="28"/>
          <w:szCs w:val="28"/>
        </w:rPr>
        <w:t>10</w:t>
      </w:r>
      <w:r w:rsidRPr="000F7993">
        <w:rPr>
          <w:rFonts w:ascii="標楷體" w:eastAsia="標楷體" w:hAnsi="標楷體" w:cs="DFKaiShu-SB-Estd-BF" w:hint="eastAsia"/>
          <w:color w:val="000000" w:themeColor="text1"/>
          <w:kern w:val="0"/>
          <w:sz w:val="28"/>
          <w:szCs w:val="28"/>
        </w:rPr>
        <w:t>月</w:t>
      </w:r>
      <w:r w:rsidRPr="000F7993">
        <w:rPr>
          <w:rFonts w:ascii="標楷體" w:eastAsia="標楷體" w:hAnsi="標楷體" w:cs="DFKaiShu-SB-Estd-BF"/>
          <w:color w:val="000000" w:themeColor="text1"/>
          <w:kern w:val="0"/>
          <w:sz w:val="28"/>
          <w:szCs w:val="28"/>
        </w:rPr>
        <w:t>5</w:t>
      </w:r>
      <w:r w:rsidRPr="000F7993">
        <w:rPr>
          <w:rFonts w:ascii="標楷體" w:eastAsia="標楷體" w:hAnsi="標楷體" w:cs="DFKaiShu-SB-Estd-BF" w:hint="eastAsia"/>
          <w:color w:val="000000" w:themeColor="text1"/>
          <w:kern w:val="0"/>
          <w:sz w:val="28"/>
          <w:szCs w:val="28"/>
        </w:rPr>
        <w:t>日衛部醫字第</w:t>
      </w:r>
      <w:r w:rsidRPr="000F7993">
        <w:rPr>
          <w:rFonts w:ascii="標楷體" w:eastAsia="標楷體" w:hAnsi="標楷體" w:cs="DFKaiShu-SB-Estd-BF"/>
          <w:color w:val="000000" w:themeColor="text1"/>
          <w:kern w:val="0"/>
          <w:sz w:val="28"/>
          <w:szCs w:val="28"/>
        </w:rPr>
        <w:t>1091666480</w:t>
      </w:r>
      <w:r w:rsidRPr="000F7993">
        <w:rPr>
          <w:rFonts w:ascii="標楷體" w:eastAsia="標楷體" w:hAnsi="標楷體" w:cs="DFKaiShu-SB-Estd-BF" w:hint="eastAsia"/>
          <w:color w:val="000000" w:themeColor="text1"/>
          <w:kern w:val="0"/>
          <w:sz w:val="28"/>
          <w:szCs w:val="28"/>
        </w:rPr>
        <w:t>號書函</w:t>
      </w:r>
      <w:r w:rsidR="004D1EB2">
        <w:rPr>
          <w:rFonts w:ascii="標楷體" w:eastAsia="標楷體" w:hAnsi="標楷體" w:cs="DFKaiShu-SB-Estd-BF" w:hint="eastAsia"/>
          <w:color w:val="000000" w:themeColor="text1"/>
          <w:kern w:val="0"/>
          <w:sz w:val="28"/>
          <w:szCs w:val="28"/>
        </w:rPr>
        <w:t>暨</w:t>
      </w:r>
      <w:r w:rsidR="004D1EB2" w:rsidRPr="004D1EB2">
        <w:rPr>
          <w:rFonts w:ascii="標楷體" w:eastAsia="標楷體" w:hAnsi="標楷體" w:cs="DFKaiShu-SB-Estd-BF"/>
          <w:color w:val="000000" w:themeColor="text1"/>
          <w:kern w:val="0"/>
          <w:sz w:val="28"/>
          <w:szCs w:val="28"/>
        </w:rPr>
        <w:t>109</w:t>
      </w:r>
      <w:r w:rsidR="004D1EB2" w:rsidRPr="004D1EB2">
        <w:rPr>
          <w:rFonts w:ascii="標楷體" w:eastAsia="標楷體" w:hAnsi="標楷體" w:cs="DFKaiShu-SB-Estd-BF" w:hint="eastAsia"/>
          <w:color w:val="000000" w:themeColor="text1"/>
          <w:kern w:val="0"/>
          <w:sz w:val="28"/>
          <w:szCs w:val="28"/>
        </w:rPr>
        <w:t>年</w:t>
      </w:r>
      <w:r w:rsidR="004D1EB2" w:rsidRPr="004D1EB2">
        <w:rPr>
          <w:rFonts w:ascii="標楷體" w:eastAsia="標楷體" w:hAnsi="標楷體" w:cs="DFKaiShu-SB-Estd-BF"/>
          <w:color w:val="000000" w:themeColor="text1"/>
          <w:kern w:val="0"/>
          <w:sz w:val="28"/>
          <w:szCs w:val="28"/>
        </w:rPr>
        <w:t>12</w:t>
      </w:r>
      <w:r w:rsidR="004D1EB2" w:rsidRPr="004D1EB2">
        <w:rPr>
          <w:rFonts w:ascii="標楷體" w:eastAsia="標楷體" w:hAnsi="標楷體" w:cs="DFKaiShu-SB-Estd-BF" w:hint="eastAsia"/>
          <w:color w:val="000000" w:themeColor="text1"/>
          <w:kern w:val="0"/>
          <w:sz w:val="28"/>
          <w:szCs w:val="28"/>
        </w:rPr>
        <w:t>月</w:t>
      </w:r>
      <w:r w:rsidR="004D1EB2" w:rsidRPr="004D1EB2">
        <w:rPr>
          <w:rFonts w:ascii="標楷體" w:eastAsia="標楷體" w:hAnsi="標楷體" w:cs="DFKaiShu-SB-Estd-BF"/>
          <w:color w:val="000000" w:themeColor="text1"/>
          <w:kern w:val="0"/>
          <w:sz w:val="28"/>
          <w:szCs w:val="28"/>
        </w:rPr>
        <w:t>29</w:t>
      </w:r>
      <w:r w:rsidR="004D1EB2" w:rsidRPr="004D1EB2">
        <w:rPr>
          <w:rFonts w:ascii="標楷體" w:eastAsia="標楷體" w:hAnsi="標楷體" w:cs="DFKaiShu-SB-Estd-BF" w:hint="eastAsia"/>
          <w:color w:val="000000" w:themeColor="text1"/>
          <w:kern w:val="0"/>
          <w:sz w:val="28"/>
          <w:szCs w:val="28"/>
        </w:rPr>
        <w:t>日</w:t>
      </w:r>
    </w:p>
    <w:p w:rsidR="006A62B8" w:rsidRPr="000F7993" w:rsidRDefault="004D1EB2" w:rsidP="006A62B8">
      <w:pPr>
        <w:autoSpaceDE w:val="0"/>
        <w:autoSpaceDN w:val="0"/>
        <w:adjustRightInd w:val="0"/>
        <w:spacing w:line="3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Pr="004D1EB2">
        <w:rPr>
          <w:rFonts w:ascii="標楷體" w:eastAsia="標楷體" w:hAnsi="標楷體" w:cs="DFKaiShu-SB-Estd-BF" w:hint="eastAsia"/>
          <w:color w:val="000000" w:themeColor="text1"/>
          <w:kern w:val="0"/>
          <w:sz w:val="28"/>
          <w:szCs w:val="28"/>
        </w:rPr>
        <w:t>衛部醫字第</w:t>
      </w:r>
      <w:r w:rsidRPr="004D1EB2">
        <w:rPr>
          <w:rFonts w:ascii="標楷體" w:eastAsia="標楷體" w:hAnsi="標楷體" w:cs="DFKaiShu-SB-Estd-BF"/>
          <w:color w:val="000000" w:themeColor="text1"/>
          <w:kern w:val="0"/>
          <w:sz w:val="28"/>
          <w:szCs w:val="28"/>
        </w:rPr>
        <w:t>1091667633</w:t>
      </w:r>
      <w:r w:rsidRPr="004D1EB2">
        <w:rPr>
          <w:rFonts w:ascii="標楷體" w:eastAsia="標楷體" w:hAnsi="標楷體" w:cs="DFKaiShu-SB-Estd-BF" w:hint="eastAsia"/>
          <w:color w:val="000000" w:themeColor="text1"/>
          <w:kern w:val="0"/>
          <w:sz w:val="28"/>
          <w:szCs w:val="28"/>
        </w:rPr>
        <w:t>號函</w:t>
      </w:r>
      <w:r w:rsidR="006A62B8" w:rsidRPr="000F7993">
        <w:rPr>
          <w:rFonts w:ascii="標楷體" w:eastAsia="標楷體" w:hAnsi="標楷體" w:cs="DFKaiShu-SB-Estd-BF" w:hint="eastAsia"/>
          <w:color w:val="000000" w:themeColor="text1"/>
          <w:kern w:val="0"/>
          <w:sz w:val="28"/>
          <w:szCs w:val="28"/>
        </w:rPr>
        <w:t>釋示摘要如下</w:t>
      </w:r>
      <w:r w:rsidR="006A62B8" w:rsidRPr="000F7993">
        <w:rPr>
          <w:rFonts w:ascii="微軟正黑體" w:eastAsia="微軟正黑體" w:hAnsi="微軟正黑體" w:cs="DFKaiShu-SB-Estd-BF" w:hint="eastAsia"/>
          <w:color w:val="000000" w:themeColor="text1"/>
          <w:kern w:val="0"/>
          <w:sz w:val="28"/>
          <w:szCs w:val="28"/>
        </w:rPr>
        <w:t>：</w:t>
      </w:r>
    </w:p>
    <w:p w:rsidR="006A62B8" w:rsidRPr="000F7993" w:rsidRDefault="006A62B8" w:rsidP="006A62B8">
      <w:pPr>
        <w:pStyle w:val="aa"/>
        <w:numPr>
          <w:ilvl w:val="0"/>
          <w:numId w:val="9"/>
        </w:numPr>
        <w:autoSpaceDE w:val="0"/>
        <w:autoSpaceDN w:val="0"/>
        <w:adjustRightInd w:val="0"/>
        <w:spacing w:line="360" w:lineRule="exact"/>
        <w:ind w:leftChars="0"/>
        <w:rPr>
          <w:rFonts w:ascii="標楷體" w:eastAsia="標楷體" w:hAnsi="標楷體" w:cs="標楷體"/>
          <w:color w:val="000000" w:themeColor="text1"/>
          <w:kern w:val="0"/>
          <w:sz w:val="28"/>
          <w:szCs w:val="28"/>
        </w:rPr>
      </w:pPr>
      <w:r w:rsidRPr="000F7993">
        <w:rPr>
          <w:rFonts w:ascii="標楷體" w:eastAsia="標楷體" w:hAnsi="標楷體" w:cs="DFKaiShu-SB-Estd-BF" w:hint="eastAsia"/>
          <w:color w:val="000000" w:themeColor="text1"/>
          <w:kern w:val="0"/>
          <w:sz w:val="28"/>
          <w:szCs w:val="28"/>
        </w:rPr>
        <w:t>為維護診所醫療照護品質及民眾知的權利，未配置護理人員之診所，請於明顯處所揭露相關訊息，以供民眾參考</w:t>
      </w:r>
      <w:r w:rsidRPr="000F7993">
        <w:rPr>
          <w:rFonts w:ascii="新細明體" w:hAnsi="新細明體" w:cs="DFKaiShu-SB-Estd-BF" w:hint="eastAsia"/>
          <w:color w:val="000000" w:themeColor="text1"/>
          <w:kern w:val="0"/>
          <w:sz w:val="28"/>
          <w:szCs w:val="28"/>
        </w:rPr>
        <w:t>。</w:t>
      </w:r>
    </w:p>
    <w:p w:rsidR="006A62B8" w:rsidRPr="004D1EB2" w:rsidRDefault="006A62B8" w:rsidP="006A62B8">
      <w:pPr>
        <w:pStyle w:val="aa"/>
        <w:numPr>
          <w:ilvl w:val="0"/>
          <w:numId w:val="9"/>
        </w:numPr>
        <w:autoSpaceDE w:val="0"/>
        <w:autoSpaceDN w:val="0"/>
        <w:adjustRightInd w:val="0"/>
        <w:spacing w:line="360" w:lineRule="exact"/>
        <w:ind w:leftChars="0"/>
        <w:rPr>
          <w:rFonts w:ascii="標楷體" w:eastAsia="標楷體" w:hAnsi="標楷體" w:cs="標楷體"/>
          <w:color w:val="000000" w:themeColor="text1"/>
          <w:kern w:val="0"/>
          <w:sz w:val="28"/>
          <w:szCs w:val="28"/>
        </w:rPr>
      </w:pPr>
      <w:r w:rsidRPr="000F7993">
        <w:rPr>
          <w:rFonts w:ascii="標楷體" w:eastAsia="標楷體" w:hAnsi="標楷體" w:cs="DFKaiShu-SB-Estd-BF" w:hint="eastAsia"/>
          <w:color w:val="000000" w:themeColor="text1"/>
          <w:kern w:val="0"/>
          <w:sz w:val="28"/>
          <w:szCs w:val="28"/>
        </w:rPr>
        <w:t>可於診所明顯處所揭露或張貼相關訊息，例如：「本診所護理業務由醫師親自執行」等公告</w:t>
      </w:r>
      <w:r w:rsidRPr="000F7993">
        <w:rPr>
          <w:rFonts w:ascii="新細明體" w:hAnsi="新細明體" w:cs="DFKaiShu-SB-Estd-BF" w:hint="eastAsia"/>
          <w:color w:val="000000" w:themeColor="text1"/>
          <w:kern w:val="0"/>
          <w:sz w:val="28"/>
          <w:szCs w:val="28"/>
        </w:rPr>
        <w:t>。</w:t>
      </w:r>
    </w:p>
    <w:p w:rsidR="004D1EB2" w:rsidRPr="004D1EB2" w:rsidRDefault="004D1EB2" w:rsidP="00D9345A">
      <w:pPr>
        <w:pStyle w:val="aa"/>
        <w:numPr>
          <w:ilvl w:val="0"/>
          <w:numId w:val="9"/>
        </w:numPr>
        <w:autoSpaceDE w:val="0"/>
        <w:autoSpaceDN w:val="0"/>
        <w:adjustRightInd w:val="0"/>
        <w:spacing w:line="360" w:lineRule="exact"/>
        <w:ind w:leftChars="0"/>
        <w:rPr>
          <w:rFonts w:ascii="標楷體" w:eastAsia="標楷體" w:hAnsi="標楷體" w:cs="標楷體"/>
          <w:color w:val="000000" w:themeColor="text1"/>
          <w:kern w:val="0"/>
          <w:sz w:val="28"/>
          <w:szCs w:val="28"/>
        </w:rPr>
      </w:pPr>
      <w:r w:rsidRPr="004D1EB2">
        <w:rPr>
          <w:rFonts w:ascii="標楷體" w:eastAsia="標楷體" w:hAnsi="標楷體" w:cs="標楷體" w:hint="eastAsia"/>
          <w:color w:val="000000" w:themeColor="text1"/>
          <w:kern w:val="0"/>
          <w:sz w:val="28"/>
          <w:szCs w:val="28"/>
        </w:rPr>
        <w:t>上開訊息之揭露，除標示「本診所護理業務由醫師親自執行」外，亦得以診所執業登記之醫事人力為之，且不以紙本為限。</w:t>
      </w:r>
    </w:p>
    <w:p w:rsidR="00476CDF" w:rsidRPr="004D1EB2" w:rsidRDefault="00476CDF" w:rsidP="006A62B8">
      <w:pPr>
        <w:autoSpaceDE w:val="0"/>
        <w:autoSpaceDN w:val="0"/>
        <w:adjustRightInd w:val="0"/>
        <w:spacing w:line="360" w:lineRule="exact"/>
        <w:rPr>
          <w:rFonts w:ascii="標楷體" w:eastAsia="標楷體" w:hAnsi="標楷體" w:cs="標楷體"/>
          <w:color w:val="000000" w:themeColor="text1"/>
          <w:kern w:val="0"/>
          <w:sz w:val="28"/>
          <w:szCs w:val="28"/>
        </w:rPr>
      </w:pPr>
      <w:bookmarkStart w:id="0" w:name="_GoBack"/>
      <w:bookmarkEnd w:id="0"/>
    </w:p>
    <w:p w:rsidR="00C84FC6" w:rsidRPr="000F7993" w:rsidRDefault="00C84FC6" w:rsidP="006A62B8">
      <w:pPr>
        <w:autoSpaceDE w:val="0"/>
        <w:autoSpaceDN w:val="0"/>
        <w:adjustRightInd w:val="0"/>
        <w:spacing w:line="360" w:lineRule="exact"/>
        <w:jc w:val="both"/>
        <w:rPr>
          <w:rFonts w:ascii="標楷體" w:eastAsia="標楷體" w:hAnsi="標楷體"/>
          <w:color w:val="000000" w:themeColor="text1"/>
          <w:sz w:val="28"/>
          <w:szCs w:val="28"/>
        </w:rPr>
      </w:pPr>
    </w:p>
    <w:p w:rsidR="00EC4B42" w:rsidRPr="00F0452D" w:rsidRDefault="00EC4B42" w:rsidP="00CD719C">
      <w:pPr>
        <w:spacing w:line="360" w:lineRule="exact"/>
        <w:jc w:val="center"/>
        <w:rPr>
          <w:color w:val="000000" w:themeColor="text1"/>
        </w:rPr>
      </w:pPr>
    </w:p>
    <w:sectPr w:rsidR="00EC4B42" w:rsidRPr="00F0452D" w:rsidSect="002A5143">
      <w:footerReference w:type="default" r:id="rId8"/>
      <w:pgSz w:w="11906" w:h="16838"/>
      <w:pgMar w:top="567" w:right="1077" w:bottom="709" w:left="1077" w:header="851"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DF4" w:rsidRDefault="00244DF4" w:rsidP="00BD09C5">
      <w:r>
        <w:separator/>
      </w:r>
    </w:p>
  </w:endnote>
  <w:endnote w:type="continuationSeparator" w:id="0">
    <w:p w:rsidR="00244DF4" w:rsidRDefault="00244DF4" w:rsidP="00BD0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細明體"/>
    <w:panose1 w:val="00000000000000000000"/>
    <w:charset w:val="86"/>
    <w:family w:val="auto"/>
    <w:notTrueType/>
    <w:pitch w:val="default"/>
    <w:sig w:usb0="00000001" w:usb1="080E0000" w:usb2="00000010" w:usb3="00000000" w:csb0="0014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650080"/>
      <w:docPartObj>
        <w:docPartGallery w:val="Page Numbers (Bottom of Page)"/>
        <w:docPartUnique/>
      </w:docPartObj>
    </w:sdtPr>
    <w:sdtContent>
      <w:p w:rsidR="00961DF2" w:rsidRDefault="00847975">
        <w:pPr>
          <w:pStyle w:val="a5"/>
          <w:jc w:val="center"/>
        </w:pPr>
        <w:r>
          <w:fldChar w:fldCharType="begin"/>
        </w:r>
        <w:r w:rsidR="00961DF2">
          <w:instrText>PAGE   \* MERGEFORMAT</w:instrText>
        </w:r>
        <w:r>
          <w:fldChar w:fldCharType="separate"/>
        </w:r>
        <w:r w:rsidR="00244DF4" w:rsidRPr="00244DF4">
          <w:rPr>
            <w:noProof/>
            <w:lang w:val="zh-TW"/>
          </w:rPr>
          <w:t>1</w:t>
        </w:r>
        <w:r>
          <w:fldChar w:fldCharType="end"/>
        </w:r>
      </w:p>
    </w:sdtContent>
  </w:sdt>
  <w:p w:rsidR="00961DF2" w:rsidRDefault="00961D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DF4" w:rsidRDefault="00244DF4" w:rsidP="00BD09C5">
      <w:r>
        <w:separator/>
      </w:r>
    </w:p>
  </w:footnote>
  <w:footnote w:type="continuationSeparator" w:id="0">
    <w:p w:rsidR="00244DF4" w:rsidRDefault="00244DF4" w:rsidP="00BD09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436F"/>
    <w:multiLevelType w:val="hybridMultilevel"/>
    <w:tmpl w:val="A3D6EED2"/>
    <w:lvl w:ilvl="0" w:tplc="F866009C">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14954935"/>
    <w:multiLevelType w:val="hybridMultilevel"/>
    <w:tmpl w:val="C8F4DD6C"/>
    <w:lvl w:ilvl="0" w:tplc="DA64E2DA">
      <w:start w:val="1"/>
      <w:numFmt w:val="decimal"/>
      <w:lvlText w:val="%1."/>
      <w:lvlJc w:val="left"/>
      <w:pPr>
        <w:tabs>
          <w:tab w:val="num" w:pos="422"/>
        </w:tabs>
        <w:ind w:left="422" w:hanging="360"/>
      </w:pPr>
      <w:rPr>
        <w:rFonts w:cs="Times New Roman" w:hint="default"/>
        <w:b w:val="0"/>
      </w:rPr>
    </w:lvl>
    <w:lvl w:ilvl="1" w:tplc="34FADDA2">
      <w:start w:val="1"/>
      <w:numFmt w:val="taiwaneseCountingThousand"/>
      <w:lvlText w:val="（%2）"/>
      <w:lvlJc w:val="left"/>
      <w:pPr>
        <w:tabs>
          <w:tab w:val="num" w:pos="1320"/>
        </w:tabs>
        <w:ind w:left="1320" w:hanging="840"/>
      </w:pPr>
      <w:rPr>
        <w:rFonts w:hint="default"/>
      </w:rPr>
    </w:lvl>
    <w:lvl w:ilvl="2" w:tplc="3BAA5900">
      <w:start w:val="13"/>
      <w:numFmt w:val="bullet"/>
      <w:lvlText w:val="◎"/>
      <w:lvlJc w:val="left"/>
      <w:pPr>
        <w:tabs>
          <w:tab w:val="num" w:pos="1320"/>
        </w:tabs>
        <w:ind w:left="1320" w:hanging="360"/>
      </w:pPr>
      <w:rPr>
        <w:rFonts w:ascii="標楷體" w:eastAsia="標楷體" w:hAnsi="標楷體" w:cs="Times New Roman" w:hint="eastAsia"/>
        <w:b w:val="0"/>
        <w:u w:val="non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AF31B86"/>
    <w:multiLevelType w:val="hybridMultilevel"/>
    <w:tmpl w:val="A3D6EED2"/>
    <w:lvl w:ilvl="0" w:tplc="F866009C">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233A2B75"/>
    <w:multiLevelType w:val="hybridMultilevel"/>
    <w:tmpl w:val="4E9AC49E"/>
    <w:lvl w:ilvl="0" w:tplc="696604E6">
      <w:start w:val="1"/>
      <w:numFmt w:val="decimal"/>
      <w:lvlText w:val="%1."/>
      <w:lvlJc w:val="left"/>
      <w:pPr>
        <w:ind w:left="482" w:hanging="360"/>
      </w:pPr>
      <w:rPr>
        <w:rFonts w:hint="default"/>
        <w:b w:val="0"/>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4">
    <w:nsid w:val="25804B0D"/>
    <w:multiLevelType w:val="hybridMultilevel"/>
    <w:tmpl w:val="01903CEA"/>
    <w:lvl w:ilvl="0" w:tplc="293C565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A81FAE"/>
    <w:multiLevelType w:val="hybridMultilevel"/>
    <w:tmpl w:val="E0908E4C"/>
    <w:lvl w:ilvl="0" w:tplc="EC4E13D2">
      <w:start w:val="1"/>
      <w:numFmt w:val="taiwaneseCountingThousand"/>
      <w:lvlText w:val="（%1）"/>
      <w:lvlJc w:val="left"/>
      <w:pPr>
        <w:tabs>
          <w:tab w:val="num" w:pos="1260"/>
        </w:tabs>
        <w:ind w:left="1260" w:hanging="840"/>
      </w:pPr>
      <w:rPr>
        <w:rFonts w:cs="Times New Roman"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6">
    <w:nsid w:val="36006313"/>
    <w:multiLevelType w:val="hybridMultilevel"/>
    <w:tmpl w:val="4B02F9D4"/>
    <w:lvl w:ilvl="0" w:tplc="4AD6420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364A7F"/>
    <w:multiLevelType w:val="hybridMultilevel"/>
    <w:tmpl w:val="DE5CF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42A6F90"/>
    <w:multiLevelType w:val="hybridMultilevel"/>
    <w:tmpl w:val="DE5CF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6FC1FDD"/>
    <w:multiLevelType w:val="hybridMultilevel"/>
    <w:tmpl w:val="391A2442"/>
    <w:lvl w:ilvl="0" w:tplc="E4F07EA0">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6"/>
  </w:num>
  <w:num w:numId="2">
    <w:abstractNumId w:val="1"/>
  </w:num>
  <w:num w:numId="3">
    <w:abstractNumId w:val="5"/>
  </w:num>
  <w:num w:numId="4">
    <w:abstractNumId w:val="9"/>
  </w:num>
  <w:num w:numId="5">
    <w:abstractNumId w:val="8"/>
  </w:num>
  <w:num w:numId="6">
    <w:abstractNumId w:val="7"/>
  </w:num>
  <w:num w:numId="7">
    <w:abstractNumId w:val="4"/>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614D"/>
    <w:rsid w:val="0000204F"/>
    <w:rsid w:val="00022BFA"/>
    <w:rsid w:val="00026749"/>
    <w:rsid w:val="0004510B"/>
    <w:rsid w:val="00067AF5"/>
    <w:rsid w:val="000860D0"/>
    <w:rsid w:val="00092DA4"/>
    <w:rsid w:val="00096434"/>
    <w:rsid w:val="000D0106"/>
    <w:rsid w:val="000D0346"/>
    <w:rsid w:val="000D3A94"/>
    <w:rsid w:val="000E6FAA"/>
    <w:rsid w:val="000F4550"/>
    <w:rsid w:val="000F67BD"/>
    <w:rsid w:val="000F7993"/>
    <w:rsid w:val="00102223"/>
    <w:rsid w:val="00103109"/>
    <w:rsid w:val="001174C3"/>
    <w:rsid w:val="00124EA9"/>
    <w:rsid w:val="0013152D"/>
    <w:rsid w:val="001320F6"/>
    <w:rsid w:val="001420C7"/>
    <w:rsid w:val="00143847"/>
    <w:rsid w:val="00157B05"/>
    <w:rsid w:val="00166ACE"/>
    <w:rsid w:val="00192C88"/>
    <w:rsid w:val="00194077"/>
    <w:rsid w:val="001A06BE"/>
    <w:rsid w:val="001A3B8E"/>
    <w:rsid w:val="001A5EC3"/>
    <w:rsid w:val="001B5367"/>
    <w:rsid w:val="001C5C74"/>
    <w:rsid w:val="001C7FFB"/>
    <w:rsid w:val="001D7D8E"/>
    <w:rsid w:val="001E5C58"/>
    <w:rsid w:val="001F18D5"/>
    <w:rsid w:val="001F3696"/>
    <w:rsid w:val="001F7799"/>
    <w:rsid w:val="00201C02"/>
    <w:rsid w:val="00211651"/>
    <w:rsid w:val="00232FC0"/>
    <w:rsid w:val="00244DF4"/>
    <w:rsid w:val="00251575"/>
    <w:rsid w:val="0025181D"/>
    <w:rsid w:val="00253EF9"/>
    <w:rsid w:val="00255460"/>
    <w:rsid w:val="002628CA"/>
    <w:rsid w:val="002666E5"/>
    <w:rsid w:val="00274209"/>
    <w:rsid w:val="00280370"/>
    <w:rsid w:val="00284A23"/>
    <w:rsid w:val="00284B95"/>
    <w:rsid w:val="00292BB9"/>
    <w:rsid w:val="00292C0E"/>
    <w:rsid w:val="00294CA2"/>
    <w:rsid w:val="002965D2"/>
    <w:rsid w:val="002A5143"/>
    <w:rsid w:val="002B60CA"/>
    <w:rsid w:val="002B70AF"/>
    <w:rsid w:val="002B7D5D"/>
    <w:rsid w:val="002D322A"/>
    <w:rsid w:val="002D3674"/>
    <w:rsid w:val="002D6085"/>
    <w:rsid w:val="002F0558"/>
    <w:rsid w:val="002F42FE"/>
    <w:rsid w:val="002F5CAF"/>
    <w:rsid w:val="00303259"/>
    <w:rsid w:val="003048A1"/>
    <w:rsid w:val="00307576"/>
    <w:rsid w:val="00310079"/>
    <w:rsid w:val="003136A0"/>
    <w:rsid w:val="00330936"/>
    <w:rsid w:val="003400BF"/>
    <w:rsid w:val="00362AED"/>
    <w:rsid w:val="00366528"/>
    <w:rsid w:val="003721ED"/>
    <w:rsid w:val="00377E0A"/>
    <w:rsid w:val="00392525"/>
    <w:rsid w:val="003A26EE"/>
    <w:rsid w:val="003A4F96"/>
    <w:rsid w:val="003B45C0"/>
    <w:rsid w:val="003B7EDF"/>
    <w:rsid w:val="003C774A"/>
    <w:rsid w:val="003D5A99"/>
    <w:rsid w:val="003E33B3"/>
    <w:rsid w:val="003E6842"/>
    <w:rsid w:val="003E6A6A"/>
    <w:rsid w:val="003E6CA6"/>
    <w:rsid w:val="003F75FA"/>
    <w:rsid w:val="004038E0"/>
    <w:rsid w:val="004129DE"/>
    <w:rsid w:val="00427FD7"/>
    <w:rsid w:val="00443D05"/>
    <w:rsid w:val="004478B1"/>
    <w:rsid w:val="0045341F"/>
    <w:rsid w:val="00455343"/>
    <w:rsid w:val="00457EBE"/>
    <w:rsid w:val="00466926"/>
    <w:rsid w:val="00466B7D"/>
    <w:rsid w:val="00470662"/>
    <w:rsid w:val="00476CDF"/>
    <w:rsid w:val="00477089"/>
    <w:rsid w:val="00481A60"/>
    <w:rsid w:val="00483E11"/>
    <w:rsid w:val="004A278E"/>
    <w:rsid w:val="004A5B5A"/>
    <w:rsid w:val="004A6233"/>
    <w:rsid w:val="004B18C0"/>
    <w:rsid w:val="004D1EB2"/>
    <w:rsid w:val="004E720A"/>
    <w:rsid w:val="004F1C0A"/>
    <w:rsid w:val="004F6107"/>
    <w:rsid w:val="00514628"/>
    <w:rsid w:val="005225D1"/>
    <w:rsid w:val="00524DFC"/>
    <w:rsid w:val="005251BA"/>
    <w:rsid w:val="00535AD5"/>
    <w:rsid w:val="00543FB6"/>
    <w:rsid w:val="00550EC4"/>
    <w:rsid w:val="00552B9A"/>
    <w:rsid w:val="005558D2"/>
    <w:rsid w:val="00575321"/>
    <w:rsid w:val="00575525"/>
    <w:rsid w:val="00581781"/>
    <w:rsid w:val="0059286A"/>
    <w:rsid w:val="005C66D9"/>
    <w:rsid w:val="005C7390"/>
    <w:rsid w:val="005E71B1"/>
    <w:rsid w:val="005E79D0"/>
    <w:rsid w:val="005F6BCC"/>
    <w:rsid w:val="00601C97"/>
    <w:rsid w:val="00604A31"/>
    <w:rsid w:val="00610B05"/>
    <w:rsid w:val="00612093"/>
    <w:rsid w:val="00627EC1"/>
    <w:rsid w:val="006359FE"/>
    <w:rsid w:val="006410D8"/>
    <w:rsid w:val="00651C19"/>
    <w:rsid w:val="006574F5"/>
    <w:rsid w:val="00660A00"/>
    <w:rsid w:val="006648ED"/>
    <w:rsid w:val="0066569E"/>
    <w:rsid w:val="006755EB"/>
    <w:rsid w:val="00685706"/>
    <w:rsid w:val="0068660D"/>
    <w:rsid w:val="00693471"/>
    <w:rsid w:val="006A3E38"/>
    <w:rsid w:val="006A62B8"/>
    <w:rsid w:val="006B03F8"/>
    <w:rsid w:val="006B7102"/>
    <w:rsid w:val="006B7947"/>
    <w:rsid w:val="006C0C73"/>
    <w:rsid w:val="006C43BB"/>
    <w:rsid w:val="006C7E6C"/>
    <w:rsid w:val="006F3B73"/>
    <w:rsid w:val="00703084"/>
    <w:rsid w:val="00711054"/>
    <w:rsid w:val="00714365"/>
    <w:rsid w:val="0072480A"/>
    <w:rsid w:val="0073169C"/>
    <w:rsid w:val="007428A8"/>
    <w:rsid w:val="00747346"/>
    <w:rsid w:val="007513C3"/>
    <w:rsid w:val="00752FCA"/>
    <w:rsid w:val="00771D6B"/>
    <w:rsid w:val="00771DA3"/>
    <w:rsid w:val="00774119"/>
    <w:rsid w:val="00774E99"/>
    <w:rsid w:val="00780097"/>
    <w:rsid w:val="0078542A"/>
    <w:rsid w:val="007915ED"/>
    <w:rsid w:val="0079786C"/>
    <w:rsid w:val="007A39E4"/>
    <w:rsid w:val="007B3542"/>
    <w:rsid w:val="007D58B5"/>
    <w:rsid w:val="007E0479"/>
    <w:rsid w:val="007F4DC8"/>
    <w:rsid w:val="007F5592"/>
    <w:rsid w:val="00833156"/>
    <w:rsid w:val="00842241"/>
    <w:rsid w:val="00847975"/>
    <w:rsid w:val="0085604C"/>
    <w:rsid w:val="00862C4F"/>
    <w:rsid w:val="00863389"/>
    <w:rsid w:val="008662AB"/>
    <w:rsid w:val="008703A4"/>
    <w:rsid w:val="00872259"/>
    <w:rsid w:val="00874813"/>
    <w:rsid w:val="0087614D"/>
    <w:rsid w:val="00880FC6"/>
    <w:rsid w:val="00881CE6"/>
    <w:rsid w:val="00882802"/>
    <w:rsid w:val="008C0DD9"/>
    <w:rsid w:val="008C7E60"/>
    <w:rsid w:val="008D4B18"/>
    <w:rsid w:val="008F01AB"/>
    <w:rsid w:val="008F1910"/>
    <w:rsid w:val="008F2B9A"/>
    <w:rsid w:val="008F4340"/>
    <w:rsid w:val="008F7524"/>
    <w:rsid w:val="008F7D94"/>
    <w:rsid w:val="00903643"/>
    <w:rsid w:val="009157CA"/>
    <w:rsid w:val="00923A19"/>
    <w:rsid w:val="00923E2A"/>
    <w:rsid w:val="00936DB4"/>
    <w:rsid w:val="00952C2B"/>
    <w:rsid w:val="00953E93"/>
    <w:rsid w:val="009545C3"/>
    <w:rsid w:val="00961DF2"/>
    <w:rsid w:val="0096564E"/>
    <w:rsid w:val="00966137"/>
    <w:rsid w:val="00977A84"/>
    <w:rsid w:val="009803DD"/>
    <w:rsid w:val="009A7756"/>
    <w:rsid w:val="009B308A"/>
    <w:rsid w:val="009C3707"/>
    <w:rsid w:val="009C3A6D"/>
    <w:rsid w:val="009C3F23"/>
    <w:rsid w:val="009F3B56"/>
    <w:rsid w:val="00A07FB2"/>
    <w:rsid w:val="00A31ADA"/>
    <w:rsid w:val="00A3468B"/>
    <w:rsid w:val="00A4134B"/>
    <w:rsid w:val="00A4313E"/>
    <w:rsid w:val="00A50DC7"/>
    <w:rsid w:val="00A56460"/>
    <w:rsid w:val="00A727DA"/>
    <w:rsid w:val="00A73715"/>
    <w:rsid w:val="00A77B6D"/>
    <w:rsid w:val="00A92CFF"/>
    <w:rsid w:val="00A97AEB"/>
    <w:rsid w:val="00AB2E5C"/>
    <w:rsid w:val="00AD60F9"/>
    <w:rsid w:val="00AF2F5E"/>
    <w:rsid w:val="00B06DB5"/>
    <w:rsid w:val="00B2524A"/>
    <w:rsid w:val="00B25C16"/>
    <w:rsid w:val="00B329BB"/>
    <w:rsid w:val="00B344CD"/>
    <w:rsid w:val="00B422CD"/>
    <w:rsid w:val="00B428EE"/>
    <w:rsid w:val="00B431AF"/>
    <w:rsid w:val="00B510D0"/>
    <w:rsid w:val="00B51B19"/>
    <w:rsid w:val="00B54375"/>
    <w:rsid w:val="00B6202C"/>
    <w:rsid w:val="00B67764"/>
    <w:rsid w:val="00B72734"/>
    <w:rsid w:val="00B92A6E"/>
    <w:rsid w:val="00BB42EB"/>
    <w:rsid w:val="00BB4C54"/>
    <w:rsid w:val="00BC0207"/>
    <w:rsid w:val="00BC0D41"/>
    <w:rsid w:val="00BC128F"/>
    <w:rsid w:val="00BC6962"/>
    <w:rsid w:val="00BD09C5"/>
    <w:rsid w:val="00BF6815"/>
    <w:rsid w:val="00BF6A27"/>
    <w:rsid w:val="00C01997"/>
    <w:rsid w:val="00C040A1"/>
    <w:rsid w:val="00C14B22"/>
    <w:rsid w:val="00C27C42"/>
    <w:rsid w:val="00C754D9"/>
    <w:rsid w:val="00C75B5C"/>
    <w:rsid w:val="00C77A07"/>
    <w:rsid w:val="00C80A5F"/>
    <w:rsid w:val="00C80DF1"/>
    <w:rsid w:val="00C84FC6"/>
    <w:rsid w:val="00C87014"/>
    <w:rsid w:val="00C921ED"/>
    <w:rsid w:val="00CB4006"/>
    <w:rsid w:val="00CC3DEF"/>
    <w:rsid w:val="00CC4D00"/>
    <w:rsid w:val="00CD0C5F"/>
    <w:rsid w:val="00CD1649"/>
    <w:rsid w:val="00CD27AE"/>
    <w:rsid w:val="00CD426C"/>
    <w:rsid w:val="00CD719C"/>
    <w:rsid w:val="00CE4CE4"/>
    <w:rsid w:val="00CF22CB"/>
    <w:rsid w:val="00CF62BB"/>
    <w:rsid w:val="00D0168C"/>
    <w:rsid w:val="00D05F2B"/>
    <w:rsid w:val="00D11574"/>
    <w:rsid w:val="00D20690"/>
    <w:rsid w:val="00D3073C"/>
    <w:rsid w:val="00D33F59"/>
    <w:rsid w:val="00D41192"/>
    <w:rsid w:val="00D45F7C"/>
    <w:rsid w:val="00D65C92"/>
    <w:rsid w:val="00D80100"/>
    <w:rsid w:val="00D81CD9"/>
    <w:rsid w:val="00D821C3"/>
    <w:rsid w:val="00DA45D2"/>
    <w:rsid w:val="00DA4C63"/>
    <w:rsid w:val="00DA73B8"/>
    <w:rsid w:val="00DC67C9"/>
    <w:rsid w:val="00DD62BE"/>
    <w:rsid w:val="00DE6A13"/>
    <w:rsid w:val="00DF0379"/>
    <w:rsid w:val="00DF2AB4"/>
    <w:rsid w:val="00E00D16"/>
    <w:rsid w:val="00E036A4"/>
    <w:rsid w:val="00E1070D"/>
    <w:rsid w:val="00E14FCB"/>
    <w:rsid w:val="00E216CB"/>
    <w:rsid w:val="00E238E7"/>
    <w:rsid w:val="00E24013"/>
    <w:rsid w:val="00E62A00"/>
    <w:rsid w:val="00E67306"/>
    <w:rsid w:val="00E72BEE"/>
    <w:rsid w:val="00E96799"/>
    <w:rsid w:val="00EA4C0D"/>
    <w:rsid w:val="00EC2586"/>
    <w:rsid w:val="00EC4B42"/>
    <w:rsid w:val="00ED09D6"/>
    <w:rsid w:val="00EE1551"/>
    <w:rsid w:val="00EF02F8"/>
    <w:rsid w:val="00EF160C"/>
    <w:rsid w:val="00EF1D5A"/>
    <w:rsid w:val="00F02852"/>
    <w:rsid w:val="00F0452D"/>
    <w:rsid w:val="00F05285"/>
    <w:rsid w:val="00F07B99"/>
    <w:rsid w:val="00F10ACE"/>
    <w:rsid w:val="00F1243B"/>
    <w:rsid w:val="00F35296"/>
    <w:rsid w:val="00F40511"/>
    <w:rsid w:val="00F45BA2"/>
    <w:rsid w:val="00F529CD"/>
    <w:rsid w:val="00F618A8"/>
    <w:rsid w:val="00F724EB"/>
    <w:rsid w:val="00F82E6D"/>
    <w:rsid w:val="00F83769"/>
    <w:rsid w:val="00F91978"/>
    <w:rsid w:val="00F91CBC"/>
    <w:rsid w:val="00F96261"/>
    <w:rsid w:val="00FB23C7"/>
    <w:rsid w:val="00FB37DE"/>
    <w:rsid w:val="00FB5959"/>
    <w:rsid w:val="00FD1DED"/>
    <w:rsid w:val="00FD468D"/>
    <w:rsid w:val="00FD52EE"/>
    <w:rsid w:val="00FE6548"/>
    <w:rsid w:val="00FF35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C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9C5"/>
    <w:pPr>
      <w:tabs>
        <w:tab w:val="center" w:pos="4153"/>
        <w:tab w:val="right" w:pos="8306"/>
      </w:tabs>
      <w:snapToGrid w:val="0"/>
    </w:pPr>
    <w:rPr>
      <w:sz w:val="20"/>
    </w:rPr>
  </w:style>
  <w:style w:type="character" w:customStyle="1" w:styleId="a4">
    <w:name w:val="頁首 字元"/>
    <w:basedOn w:val="a0"/>
    <w:link w:val="a3"/>
    <w:uiPriority w:val="99"/>
    <w:rsid w:val="00BD09C5"/>
    <w:rPr>
      <w:sz w:val="20"/>
      <w:szCs w:val="20"/>
    </w:rPr>
  </w:style>
  <w:style w:type="paragraph" w:styleId="a5">
    <w:name w:val="footer"/>
    <w:basedOn w:val="a"/>
    <w:link w:val="a6"/>
    <w:uiPriority w:val="99"/>
    <w:unhideWhenUsed/>
    <w:rsid w:val="00BD09C5"/>
    <w:pPr>
      <w:tabs>
        <w:tab w:val="center" w:pos="4153"/>
        <w:tab w:val="right" w:pos="8306"/>
      </w:tabs>
      <w:snapToGrid w:val="0"/>
    </w:pPr>
    <w:rPr>
      <w:sz w:val="20"/>
    </w:rPr>
  </w:style>
  <w:style w:type="character" w:customStyle="1" w:styleId="a6">
    <w:name w:val="頁尾 字元"/>
    <w:basedOn w:val="a0"/>
    <w:link w:val="a5"/>
    <w:uiPriority w:val="99"/>
    <w:rsid w:val="00BD09C5"/>
    <w:rPr>
      <w:sz w:val="20"/>
      <w:szCs w:val="20"/>
    </w:rPr>
  </w:style>
  <w:style w:type="character" w:styleId="a7">
    <w:name w:val="Emphasis"/>
    <w:qFormat/>
    <w:rsid w:val="00BC6962"/>
    <w:rPr>
      <w:b w:val="0"/>
      <w:bCs w:val="0"/>
      <w:i w:val="0"/>
      <w:iCs w:val="0"/>
      <w:color w:val="CC0033"/>
    </w:rPr>
  </w:style>
  <w:style w:type="character" w:customStyle="1" w:styleId="st">
    <w:name w:val="st"/>
    <w:basedOn w:val="a0"/>
    <w:rsid w:val="00BC6962"/>
  </w:style>
  <w:style w:type="paragraph" w:styleId="a8">
    <w:name w:val="Salutation"/>
    <w:basedOn w:val="a"/>
    <w:next w:val="a"/>
    <w:link w:val="a9"/>
    <w:rsid w:val="00610B05"/>
    <w:rPr>
      <w:rFonts w:ascii="標楷體" w:eastAsia="標楷體" w:hAnsi="標楷體" w:cs="細明體"/>
      <w:color w:val="000000"/>
      <w:kern w:val="0"/>
      <w:szCs w:val="24"/>
    </w:rPr>
  </w:style>
  <w:style w:type="character" w:customStyle="1" w:styleId="a9">
    <w:name w:val="問候 字元"/>
    <w:basedOn w:val="a0"/>
    <w:link w:val="a8"/>
    <w:rsid w:val="00610B05"/>
    <w:rPr>
      <w:rFonts w:ascii="標楷體" w:eastAsia="標楷體" w:hAnsi="標楷體" w:cs="細明體"/>
      <w:color w:val="000000"/>
      <w:kern w:val="0"/>
      <w:szCs w:val="24"/>
    </w:rPr>
  </w:style>
  <w:style w:type="paragraph" w:styleId="HTML">
    <w:name w:val="HTML Preformatted"/>
    <w:basedOn w:val="a"/>
    <w:link w:val="HTML0"/>
    <w:rsid w:val="00C84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C84FC6"/>
    <w:rPr>
      <w:rFonts w:ascii="細明體" w:eastAsia="細明體" w:hAnsi="細明體" w:cs="細明體"/>
      <w:kern w:val="0"/>
      <w:szCs w:val="24"/>
    </w:rPr>
  </w:style>
  <w:style w:type="paragraph" w:styleId="aa">
    <w:name w:val="List Paragraph"/>
    <w:basedOn w:val="a"/>
    <w:link w:val="ab"/>
    <w:uiPriority w:val="99"/>
    <w:qFormat/>
    <w:rsid w:val="004478B1"/>
    <w:pPr>
      <w:ind w:leftChars="200" w:left="480"/>
    </w:pPr>
  </w:style>
  <w:style w:type="paragraph" w:styleId="ac">
    <w:name w:val="Title"/>
    <w:basedOn w:val="a"/>
    <w:next w:val="a"/>
    <w:link w:val="ad"/>
    <w:uiPriority w:val="10"/>
    <w:qFormat/>
    <w:rsid w:val="000F67BD"/>
    <w:pPr>
      <w:outlineLvl w:val="0"/>
    </w:pPr>
    <w:rPr>
      <w:rFonts w:eastAsia="標楷體"/>
      <w:b/>
      <w:bCs/>
      <w:sz w:val="28"/>
      <w:szCs w:val="32"/>
    </w:rPr>
  </w:style>
  <w:style w:type="character" w:customStyle="1" w:styleId="ad">
    <w:name w:val="標題 字元"/>
    <w:basedOn w:val="a0"/>
    <w:link w:val="ac"/>
    <w:uiPriority w:val="10"/>
    <w:rsid w:val="000F67BD"/>
    <w:rPr>
      <w:rFonts w:ascii="Times New Roman" w:eastAsia="標楷體" w:hAnsi="Times New Roman" w:cs="Times New Roman"/>
      <w:b/>
      <w:bCs/>
      <w:sz w:val="28"/>
      <w:szCs w:val="32"/>
    </w:rPr>
  </w:style>
  <w:style w:type="character" w:customStyle="1" w:styleId="ab">
    <w:name w:val="清單段落 字元"/>
    <w:link w:val="aa"/>
    <w:uiPriority w:val="99"/>
    <w:rsid w:val="00253EF9"/>
    <w:rPr>
      <w:rFonts w:ascii="Times New Roman" w:eastAsia="新細明體" w:hAnsi="Times New Roman" w:cs="Times New Roman"/>
      <w:szCs w:val="20"/>
    </w:rPr>
  </w:style>
  <w:style w:type="paragraph" w:styleId="ae">
    <w:name w:val="Balloon Text"/>
    <w:basedOn w:val="a"/>
    <w:link w:val="af"/>
    <w:uiPriority w:val="99"/>
    <w:semiHidden/>
    <w:unhideWhenUsed/>
    <w:rsid w:val="0004510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4510B"/>
    <w:rPr>
      <w:rFonts w:asciiTheme="majorHAnsi" w:eastAsiaTheme="majorEastAsia" w:hAnsiTheme="majorHAnsi" w:cstheme="majorBidi"/>
      <w:sz w:val="18"/>
      <w:szCs w:val="18"/>
    </w:rPr>
  </w:style>
  <w:style w:type="paragraph" w:customStyle="1" w:styleId="Default">
    <w:name w:val="Default"/>
    <w:rsid w:val="004A6233"/>
    <w:pPr>
      <w:widowControl w:val="0"/>
      <w:autoSpaceDE w:val="0"/>
      <w:autoSpaceDN w:val="0"/>
      <w:adjustRightInd w:val="0"/>
    </w:pPr>
    <w:rPr>
      <w:rFonts w:ascii="標楷體" w:eastAsia="標楷體" w:cs="標楷體"/>
      <w:color w:val="000000"/>
      <w:kern w:val="0"/>
      <w:szCs w:val="24"/>
    </w:rPr>
  </w:style>
  <w:style w:type="paragraph" w:styleId="af0">
    <w:name w:val="Closing"/>
    <w:basedOn w:val="a"/>
    <w:link w:val="af1"/>
    <w:uiPriority w:val="99"/>
    <w:unhideWhenUsed/>
    <w:rsid w:val="00CE4CE4"/>
    <w:pPr>
      <w:ind w:leftChars="1800" w:left="100"/>
    </w:pPr>
    <w:rPr>
      <w:rFonts w:ascii="標楷體" w:eastAsia="標楷體" w:hAnsi="標楷體"/>
      <w:szCs w:val="24"/>
    </w:rPr>
  </w:style>
  <w:style w:type="character" w:customStyle="1" w:styleId="af1">
    <w:name w:val="結語 字元"/>
    <w:basedOn w:val="a0"/>
    <w:link w:val="af0"/>
    <w:uiPriority w:val="99"/>
    <w:rsid w:val="00CE4CE4"/>
    <w:rPr>
      <w:rFonts w:ascii="標楷體" w:eastAsia="標楷體" w:hAnsi="標楷體"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B97F5-8B3A-4254-87A9-3E33BCD5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吳沂玟</dc:creator>
  <cp:lastModifiedBy>user</cp:lastModifiedBy>
  <cp:revision>3</cp:revision>
  <cp:lastPrinted>2020-02-06T06:24:00Z</cp:lastPrinted>
  <dcterms:created xsi:type="dcterms:W3CDTF">2021-03-17T02:24:00Z</dcterms:created>
  <dcterms:modified xsi:type="dcterms:W3CDTF">2021-03-17T02:25:00Z</dcterms:modified>
</cp:coreProperties>
</file>