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7EB3" w:rsidRPr="00FB328A" w:rsidRDefault="00137EB3" w:rsidP="00137EB3">
      <w:pPr>
        <w:pStyle w:val="a7"/>
        <w:jc w:val="center"/>
        <w:rPr>
          <w:sz w:val="32"/>
        </w:rPr>
      </w:pPr>
      <w:bookmarkStart w:id="0" w:name="_Toc433818711"/>
      <w:bookmarkStart w:id="1" w:name="目標1"/>
      <w:r w:rsidRPr="00FB328A">
        <w:rPr>
          <w:sz w:val="32"/>
        </w:rPr>
        <w:t>107-</w:t>
      </w:r>
      <w:proofErr w:type="gramStart"/>
      <w:r w:rsidRPr="00FB328A">
        <w:rPr>
          <w:sz w:val="32"/>
        </w:rPr>
        <w:t>108</w:t>
      </w:r>
      <w:proofErr w:type="gramEnd"/>
      <w:r w:rsidRPr="00FB328A">
        <w:rPr>
          <w:sz w:val="32"/>
        </w:rPr>
        <w:t>年度醫療品質及病人安全工作目標</w:t>
      </w:r>
      <w:r w:rsidR="004407C8" w:rsidRPr="00FB328A">
        <w:rPr>
          <w:rFonts w:hint="eastAsia"/>
          <w:sz w:val="32"/>
        </w:rPr>
        <w:t>（診所版）</w:t>
      </w:r>
    </w:p>
    <w:tbl>
      <w:tblPr>
        <w:tblW w:w="82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5"/>
        <w:gridCol w:w="5812"/>
      </w:tblGrid>
      <w:tr w:rsidR="00FB328A" w:rsidRPr="00FB328A" w:rsidTr="00516C43">
        <w:trPr>
          <w:trHeight w:val="412"/>
          <w:tblHeader/>
          <w:jc w:val="center"/>
        </w:trPr>
        <w:tc>
          <w:tcPr>
            <w:tcW w:w="2405" w:type="dxa"/>
            <w:shd w:val="clear" w:color="auto" w:fill="E7E6E6" w:themeFill="background2"/>
            <w:vAlign w:val="center"/>
          </w:tcPr>
          <w:p w:rsidR="00516C43" w:rsidRPr="00FB328A" w:rsidRDefault="00516C43" w:rsidP="0043064C">
            <w:pPr>
              <w:jc w:val="center"/>
              <w:rPr>
                <w:rFonts w:eastAsia="標楷體"/>
                <w:sz w:val="26"/>
                <w:szCs w:val="26"/>
              </w:rPr>
            </w:pPr>
            <w:proofErr w:type="gramStart"/>
            <w:r w:rsidRPr="00FB328A">
              <w:rPr>
                <w:rFonts w:eastAsia="標楷體"/>
                <w:sz w:val="26"/>
                <w:szCs w:val="26"/>
              </w:rPr>
              <w:t>病安目標</w:t>
            </w:r>
            <w:proofErr w:type="gramEnd"/>
          </w:p>
        </w:tc>
        <w:tc>
          <w:tcPr>
            <w:tcW w:w="5812" w:type="dxa"/>
            <w:shd w:val="clear" w:color="auto" w:fill="E7E6E6" w:themeFill="background2"/>
            <w:vAlign w:val="center"/>
          </w:tcPr>
          <w:p w:rsidR="00516C43" w:rsidRPr="00FB328A" w:rsidRDefault="00516C43" w:rsidP="0043064C">
            <w:pPr>
              <w:jc w:val="center"/>
              <w:rPr>
                <w:rFonts w:eastAsia="標楷體"/>
                <w:sz w:val="26"/>
                <w:szCs w:val="26"/>
              </w:rPr>
            </w:pPr>
            <w:r w:rsidRPr="00FB328A">
              <w:rPr>
                <w:rFonts w:eastAsia="標楷體"/>
                <w:sz w:val="26"/>
                <w:szCs w:val="26"/>
              </w:rPr>
              <w:t>執行策略</w:t>
            </w:r>
          </w:p>
        </w:tc>
      </w:tr>
      <w:tr w:rsidR="00FB328A" w:rsidRPr="00FB328A" w:rsidTr="00516C43">
        <w:trPr>
          <w:trHeight w:val="971"/>
          <w:jc w:val="center"/>
        </w:trPr>
        <w:tc>
          <w:tcPr>
            <w:tcW w:w="2405" w:type="dxa"/>
            <w:shd w:val="clear" w:color="auto" w:fill="auto"/>
          </w:tcPr>
          <w:p w:rsidR="00516C43" w:rsidRPr="00FB328A" w:rsidRDefault="00FB328A" w:rsidP="002F44E9">
            <w:pPr>
              <w:widowControl/>
              <w:ind w:leftChars="-5" w:left="883" w:hangingChars="373" w:hanging="895"/>
              <w:rPr>
                <w:rFonts w:eastAsia="標楷體"/>
                <w:sz w:val="26"/>
                <w:szCs w:val="26"/>
              </w:rPr>
            </w:pPr>
            <w:hyperlink w:anchor="目標1" w:history="1">
              <w:r w:rsidR="00516C43" w:rsidRPr="00FB328A">
                <w:rPr>
                  <w:rStyle w:val="ad"/>
                  <w:rFonts w:eastAsia="標楷體"/>
                  <w:color w:val="auto"/>
                  <w:sz w:val="26"/>
                  <w:szCs w:val="26"/>
                  <w:u w:val="none"/>
                </w:rPr>
                <w:t>目標</w:t>
              </w:r>
              <w:proofErr w:type="gramStart"/>
              <w:r w:rsidR="002F44E9" w:rsidRPr="00FB328A">
                <w:rPr>
                  <w:rStyle w:val="ad"/>
                  <w:rFonts w:eastAsia="標楷體" w:hint="eastAsia"/>
                  <w:color w:val="auto"/>
                  <w:sz w:val="26"/>
                  <w:szCs w:val="26"/>
                  <w:u w:val="none"/>
                </w:rPr>
                <w:t>一</w:t>
              </w:r>
              <w:proofErr w:type="gramEnd"/>
              <w:r w:rsidR="00516C43" w:rsidRPr="00FB328A">
                <w:rPr>
                  <w:rStyle w:val="ad"/>
                  <w:rFonts w:eastAsia="標楷體"/>
                  <w:color w:val="auto"/>
                  <w:sz w:val="26"/>
                  <w:szCs w:val="26"/>
                  <w:u w:val="none"/>
                </w:rPr>
                <w:t>：有效溝通</w:t>
              </w:r>
            </w:hyperlink>
          </w:p>
        </w:tc>
        <w:tc>
          <w:tcPr>
            <w:tcW w:w="5812" w:type="dxa"/>
            <w:shd w:val="clear" w:color="auto" w:fill="auto"/>
          </w:tcPr>
          <w:p w:rsidR="00516C43" w:rsidRPr="00FB328A" w:rsidRDefault="00516C43" w:rsidP="0043064C">
            <w:pPr>
              <w:pStyle w:val="a9"/>
              <w:widowControl/>
              <w:numPr>
                <w:ilvl w:val="0"/>
                <w:numId w:val="19"/>
              </w:numPr>
              <w:ind w:leftChars="0" w:left="317" w:hanging="329"/>
              <w:rPr>
                <w:rFonts w:eastAsia="標楷體"/>
                <w:iCs/>
                <w:kern w:val="0"/>
                <w:sz w:val="26"/>
                <w:szCs w:val="26"/>
              </w:rPr>
            </w:pPr>
            <w:r w:rsidRPr="00FB328A">
              <w:rPr>
                <w:rFonts w:eastAsia="標楷體" w:hint="eastAsia"/>
                <w:iCs/>
                <w:kern w:val="0"/>
                <w:sz w:val="26"/>
                <w:szCs w:val="26"/>
              </w:rPr>
              <w:t>落實轉診病人之訊息雙向傳遞</w:t>
            </w:r>
          </w:p>
          <w:p w:rsidR="00516C43" w:rsidRPr="00FB328A" w:rsidRDefault="00516C43" w:rsidP="00516C43">
            <w:pPr>
              <w:pStyle w:val="a9"/>
              <w:widowControl/>
              <w:numPr>
                <w:ilvl w:val="0"/>
                <w:numId w:val="19"/>
              </w:numPr>
              <w:ind w:leftChars="0" w:left="317" w:hanging="329"/>
              <w:rPr>
                <w:rFonts w:eastAsia="標楷體"/>
                <w:iCs/>
                <w:kern w:val="0"/>
                <w:sz w:val="26"/>
                <w:szCs w:val="26"/>
              </w:rPr>
            </w:pPr>
            <w:r w:rsidRPr="00FB328A">
              <w:rPr>
                <w:rFonts w:eastAsia="標楷體" w:hint="eastAsia"/>
                <w:sz w:val="26"/>
                <w:szCs w:val="26"/>
              </w:rPr>
              <w:t>提供病人及家屬健康諮詢</w:t>
            </w:r>
          </w:p>
        </w:tc>
      </w:tr>
      <w:tr w:rsidR="00FB328A" w:rsidRPr="00FB328A" w:rsidTr="00516C43">
        <w:trPr>
          <w:trHeight w:val="1268"/>
          <w:jc w:val="center"/>
        </w:trPr>
        <w:tc>
          <w:tcPr>
            <w:tcW w:w="2405" w:type="dxa"/>
            <w:shd w:val="clear" w:color="auto" w:fill="auto"/>
          </w:tcPr>
          <w:p w:rsidR="00516C43" w:rsidRPr="00FB328A" w:rsidRDefault="00FB328A" w:rsidP="0043064C">
            <w:pPr>
              <w:widowControl/>
              <w:ind w:leftChars="1" w:left="410" w:hangingChars="170" w:hanging="408"/>
              <w:jc w:val="both"/>
              <w:outlineLvl w:val="0"/>
              <w:rPr>
                <w:rFonts w:eastAsia="標楷體"/>
                <w:sz w:val="26"/>
                <w:szCs w:val="26"/>
              </w:rPr>
            </w:pPr>
            <w:hyperlink w:anchor="目標2" w:history="1">
              <w:r w:rsidR="00516C43" w:rsidRPr="00FB328A">
                <w:rPr>
                  <w:rStyle w:val="ad"/>
                  <w:rFonts w:eastAsia="標楷體"/>
                  <w:color w:val="auto"/>
                  <w:sz w:val="26"/>
                  <w:szCs w:val="26"/>
                  <w:u w:val="none"/>
                </w:rPr>
                <w:t>目標</w:t>
              </w:r>
              <w:r w:rsidR="002F44E9" w:rsidRPr="00FB328A">
                <w:rPr>
                  <w:rStyle w:val="ad"/>
                  <w:rFonts w:eastAsia="標楷體" w:hint="eastAsia"/>
                  <w:color w:val="auto"/>
                  <w:sz w:val="26"/>
                  <w:szCs w:val="26"/>
                  <w:u w:val="none"/>
                </w:rPr>
                <w:t>二</w:t>
              </w:r>
              <w:r w:rsidR="00516C43" w:rsidRPr="00FB328A">
                <w:rPr>
                  <w:rStyle w:val="ad"/>
                  <w:rFonts w:eastAsia="標楷體"/>
                  <w:color w:val="auto"/>
                  <w:sz w:val="26"/>
                  <w:szCs w:val="26"/>
                  <w:u w:val="none"/>
                </w:rPr>
                <w:t>：用藥安全</w:t>
              </w:r>
            </w:hyperlink>
          </w:p>
        </w:tc>
        <w:tc>
          <w:tcPr>
            <w:tcW w:w="5812" w:type="dxa"/>
            <w:shd w:val="clear" w:color="auto" w:fill="auto"/>
          </w:tcPr>
          <w:p w:rsidR="00516C43" w:rsidRPr="00FB328A" w:rsidRDefault="00516C43" w:rsidP="0043064C">
            <w:pPr>
              <w:numPr>
                <w:ilvl w:val="0"/>
                <w:numId w:val="8"/>
              </w:numPr>
              <w:ind w:left="357" w:hanging="357"/>
              <w:rPr>
                <w:rFonts w:eastAsia="標楷體"/>
                <w:sz w:val="26"/>
                <w:szCs w:val="26"/>
                <w:shd w:val="clear" w:color="auto" w:fill="FFF2CC"/>
              </w:rPr>
            </w:pPr>
            <w:r w:rsidRPr="00FB328A">
              <w:rPr>
                <w:rFonts w:eastAsia="標楷體" w:hint="eastAsia"/>
                <w:sz w:val="26"/>
                <w:szCs w:val="26"/>
              </w:rPr>
              <w:t>預防病人重複用藥</w:t>
            </w:r>
          </w:p>
          <w:p w:rsidR="00516C43" w:rsidRPr="00FB328A" w:rsidRDefault="00516C43" w:rsidP="0043064C">
            <w:pPr>
              <w:numPr>
                <w:ilvl w:val="0"/>
                <w:numId w:val="8"/>
              </w:numPr>
              <w:ind w:left="357" w:hanging="357"/>
              <w:rPr>
                <w:rFonts w:eastAsia="標楷體"/>
                <w:sz w:val="26"/>
                <w:szCs w:val="26"/>
                <w:shd w:val="clear" w:color="auto" w:fill="FFF2CC"/>
              </w:rPr>
            </w:pPr>
            <w:r w:rsidRPr="00FB328A">
              <w:rPr>
                <w:rFonts w:eastAsia="標楷體" w:hAnsi="標楷體" w:hint="eastAsia"/>
                <w:sz w:val="26"/>
                <w:szCs w:val="26"/>
              </w:rPr>
              <w:t>落實藥品優良調劑及交付安全</w:t>
            </w:r>
          </w:p>
          <w:p w:rsidR="00516C43" w:rsidRPr="00FB328A" w:rsidRDefault="00516C43" w:rsidP="0043064C">
            <w:pPr>
              <w:numPr>
                <w:ilvl w:val="0"/>
                <w:numId w:val="8"/>
              </w:numPr>
              <w:ind w:left="357" w:hanging="357"/>
              <w:rPr>
                <w:rFonts w:eastAsia="標楷體"/>
                <w:sz w:val="26"/>
                <w:szCs w:val="26"/>
              </w:rPr>
            </w:pPr>
            <w:r w:rsidRPr="00FB328A">
              <w:rPr>
                <w:rFonts w:eastAsia="標楷體" w:hAnsi="標楷體" w:hint="eastAsia"/>
                <w:sz w:val="26"/>
                <w:szCs w:val="26"/>
              </w:rPr>
              <w:t>加強使用高警訊藥品病人的照護安全</w:t>
            </w:r>
          </w:p>
        </w:tc>
      </w:tr>
      <w:tr w:rsidR="00FB328A" w:rsidRPr="00FB328A" w:rsidTr="00516C43">
        <w:trPr>
          <w:trHeight w:val="975"/>
          <w:jc w:val="center"/>
        </w:trPr>
        <w:tc>
          <w:tcPr>
            <w:tcW w:w="2405" w:type="dxa"/>
            <w:shd w:val="clear" w:color="auto" w:fill="auto"/>
          </w:tcPr>
          <w:p w:rsidR="00516C43" w:rsidRPr="00FB328A" w:rsidRDefault="00FB328A" w:rsidP="0043064C">
            <w:pPr>
              <w:widowControl/>
              <w:ind w:leftChars="-11" w:left="298" w:hangingChars="135" w:hanging="324"/>
              <w:rPr>
                <w:rFonts w:eastAsia="標楷體"/>
                <w:iCs/>
                <w:kern w:val="0"/>
                <w:sz w:val="26"/>
                <w:szCs w:val="26"/>
              </w:rPr>
            </w:pPr>
            <w:hyperlink w:anchor="目標3" w:history="1">
              <w:r w:rsidR="00516C43" w:rsidRPr="00FB328A">
                <w:rPr>
                  <w:rStyle w:val="ad"/>
                  <w:rFonts w:eastAsia="標楷體"/>
                  <w:color w:val="auto"/>
                  <w:sz w:val="26"/>
                  <w:szCs w:val="26"/>
                  <w:u w:val="none"/>
                </w:rPr>
                <w:t>目標</w:t>
              </w:r>
              <w:proofErr w:type="gramStart"/>
              <w:r w:rsidR="002F44E9" w:rsidRPr="00FB328A">
                <w:rPr>
                  <w:rStyle w:val="ad"/>
                  <w:rFonts w:eastAsia="標楷體" w:hint="eastAsia"/>
                  <w:color w:val="auto"/>
                  <w:sz w:val="26"/>
                  <w:szCs w:val="26"/>
                  <w:u w:val="none"/>
                </w:rPr>
                <w:t>三</w:t>
              </w:r>
              <w:proofErr w:type="gramEnd"/>
              <w:r w:rsidR="00516C43" w:rsidRPr="00FB328A">
                <w:rPr>
                  <w:rStyle w:val="ad"/>
                  <w:rFonts w:eastAsia="標楷體"/>
                  <w:color w:val="auto"/>
                  <w:sz w:val="26"/>
                  <w:szCs w:val="26"/>
                  <w:u w:val="none"/>
                </w:rPr>
                <w:t>：手術安全</w:t>
              </w:r>
            </w:hyperlink>
          </w:p>
        </w:tc>
        <w:tc>
          <w:tcPr>
            <w:tcW w:w="5812" w:type="dxa"/>
            <w:shd w:val="clear" w:color="auto" w:fill="auto"/>
          </w:tcPr>
          <w:p w:rsidR="00516C43" w:rsidRPr="00FB328A" w:rsidRDefault="00516C43" w:rsidP="0043064C">
            <w:pPr>
              <w:pStyle w:val="a9"/>
              <w:widowControl/>
              <w:numPr>
                <w:ilvl w:val="0"/>
                <w:numId w:val="28"/>
              </w:numPr>
              <w:ind w:leftChars="0" w:left="317" w:hanging="317"/>
              <w:rPr>
                <w:rFonts w:eastAsia="標楷體"/>
                <w:kern w:val="0"/>
                <w:sz w:val="26"/>
                <w:szCs w:val="26"/>
              </w:rPr>
            </w:pPr>
            <w:r w:rsidRPr="00FB328A">
              <w:rPr>
                <w:rFonts w:eastAsia="標楷體"/>
                <w:kern w:val="0"/>
                <w:sz w:val="26"/>
                <w:szCs w:val="26"/>
              </w:rPr>
              <w:t>落實手術安全流程</w:t>
            </w:r>
          </w:p>
          <w:p w:rsidR="00516C43" w:rsidRPr="00FB328A" w:rsidRDefault="00516C43" w:rsidP="0043064C">
            <w:pPr>
              <w:pStyle w:val="a9"/>
              <w:widowControl/>
              <w:numPr>
                <w:ilvl w:val="0"/>
                <w:numId w:val="28"/>
              </w:numPr>
              <w:ind w:leftChars="0" w:left="317" w:hanging="338"/>
              <w:rPr>
                <w:rFonts w:eastAsia="標楷體"/>
                <w:iCs/>
                <w:kern w:val="0"/>
                <w:sz w:val="26"/>
                <w:szCs w:val="26"/>
              </w:rPr>
            </w:pPr>
            <w:r w:rsidRPr="00FB328A">
              <w:rPr>
                <w:rFonts w:eastAsia="標楷體"/>
                <w:kern w:val="0"/>
                <w:sz w:val="26"/>
                <w:szCs w:val="26"/>
              </w:rPr>
              <w:t>提升麻醉照護品質</w:t>
            </w:r>
          </w:p>
        </w:tc>
      </w:tr>
      <w:tr w:rsidR="00FB328A" w:rsidRPr="00FB328A" w:rsidTr="00516C43">
        <w:trPr>
          <w:trHeight w:val="1130"/>
          <w:jc w:val="center"/>
        </w:trPr>
        <w:tc>
          <w:tcPr>
            <w:tcW w:w="2405" w:type="dxa"/>
            <w:shd w:val="clear" w:color="auto" w:fill="auto"/>
          </w:tcPr>
          <w:p w:rsidR="00516C43" w:rsidRPr="00FB328A" w:rsidRDefault="00FB328A" w:rsidP="0043064C">
            <w:pPr>
              <w:widowControl/>
              <w:ind w:leftChars="-11" w:left="298" w:hangingChars="135" w:hanging="324"/>
              <w:rPr>
                <w:rFonts w:eastAsia="標楷體"/>
                <w:sz w:val="26"/>
                <w:szCs w:val="26"/>
              </w:rPr>
            </w:pPr>
            <w:hyperlink w:anchor="目標4" w:history="1">
              <w:r w:rsidR="00516C43" w:rsidRPr="00FB328A">
                <w:rPr>
                  <w:rStyle w:val="ad"/>
                  <w:rFonts w:eastAsia="標楷體"/>
                  <w:color w:val="auto"/>
                  <w:sz w:val="26"/>
                  <w:szCs w:val="26"/>
                  <w:u w:val="none"/>
                </w:rPr>
                <w:t>目標</w:t>
              </w:r>
              <w:r w:rsidR="002F44E9" w:rsidRPr="00FB328A">
                <w:rPr>
                  <w:rStyle w:val="ad"/>
                  <w:rFonts w:eastAsia="標楷體" w:hint="eastAsia"/>
                  <w:color w:val="auto"/>
                  <w:sz w:val="26"/>
                  <w:szCs w:val="26"/>
                  <w:u w:val="none"/>
                </w:rPr>
                <w:t>四</w:t>
              </w:r>
              <w:r w:rsidR="00516C43" w:rsidRPr="00FB328A">
                <w:rPr>
                  <w:rStyle w:val="ad"/>
                  <w:rFonts w:eastAsia="標楷體"/>
                  <w:color w:val="auto"/>
                  <w:sz w:val="26"/>
                  <w:szCs w:val="26"/>
                  <w:u w:val="none"/>
                </w:rPr>
                <w:t>：預防跌倒</w:t>
              </w:r>
            </w:hyperlink>
          </w:p>
        </w:tc>
        <w:tc>
          <w:tcPr>
            <w:tcW w:w="5812" w:type="dxa"/>
            <w:shd w:val="clear" w:color="auto" w:fill="auto"/>
          </w:tcPr>
          <w:p w:rsidR="00516C43" w:rsidRPr="00FB328A" w:rsidRDefault="00D8091D" w:rsidP="0043064C">
            <w:pPr>
              <w:pStyle w:val="a9"/>
              <w:widowControl/>
              <w:numPr>
                <w:ilvl w:val="0"/>
                <w:numId w:val="24"/>
              </w:numPr>
              <w:ind w:leftChars="0" w:left="317" w:hanging="317"/>
              <w:rPr>
                <w:rFonts w:eastAsia="標楷體"/>
                <w:iCs/>
                <w:kern w:val="0"/>
                <w:sz w:val="26"/>
                <w:szCs w:val="26"/>
              </w:rPr>
            </w:pPr>
            <w:r w:rsidRPr="00FB328A">
              <w:rPr>
                <w:rFonts w:eastAsia="標楷體" w:hint="eastAsia"/>
                <w:iCs/>
                <w:kern w:val="0"/>
                <w:sz w:val="26"/>
                <w:szCs w:val="26"/>
              </w:rPr>
              <w:t>加強宣導預防</w:t>
            </w:r>
            <w:r w:rsidRPr="00FB328A">
              <w:rPr>
                <w:rFonts w:eastAsia="標楷體"/>
                <w:iCs/>
                <w:kern w:val="0"/>
                <w:sz w:val="26"/>
                <w:szCs w:val="26"/>
              </w:rPr>
              <w:t>跌倒之</w:t>
            </w:r>
            <w:r w:rsidRPr="00FB328A">
              <w:rPr>
                <w:rFonts w:eastAsia="標楷體" w:hint="eastAsia"/>
                <w:iCs/>
                <w:kern w:val="0"/>
                <w:sz w:val="26"/>
                <w:szCs w:val="26"/>
              </w:rPr>
              <w:t>措施</w:t>
            </w:r>
          </w:p>
          <w:p w:rsidR="00516C43" w:rsidRPr="00FB328A" w:rsidRDefault="00516C43" w:rsidP="0043064C">
            <w:pPr>
              <w:pStyle w:val="a9"/>
              <w:widowControl/>
              <w:numPr>
                <w:ilvl w:val="0"/>
                <w:numId w:val="24"/>
              </w:numPr>
              <w:ind w:leftChars="0" w:left="317" w:hanging="317"/>
              <w:rPr>
                <w:rFonts w:eastAsia="標楷體"/>
                <w:b/>
                <w:sz w:val="26"/>
                <w:szCs w:val="26"/>
              </w:rPr>
            </w:pPr>
            <w:r w:rsidRPr="00FB328A">
              <w:rPr>
                <w:rFonts w:eastAsia="標楷體"/>
                <w:kern w:val="0"/>
                <w:sz w:val="26"/>
                <w:szCs w:val="26"/>
              </w:rPr>
              <w:t>改善醫療照護環境，以降低跌倒風險及傷害程度</w:t>
            </w:r>
          </w:p>
        </w:tc>
      </w:tr>
      <w:tr w:rsidR="00516C43" w:rsidRPr="00FB328A" w:rsidTr="00516C43">
        <w:trPr>
          <w:trHeight w:val="1259"/>
          <w:jc w:val="center"/>
        </w:trPr>
        <w:tc>
          <w:tcPr>
            <w:tcW w:w="2405" w:type="dxa"/>
            <w:shd w:val="clear" w:color="auto" w:fill="auto"/>
          </w:tcPr>
          <w:p w:rsidR="00516C43" w:rsidRPr="00FB328A" w:rsidRDefault="00516C43" w:rsidP="0043064C">
            <w:pPr>
              <w:widowControl/>
              <w:ind w:leftChars="-11" w:left="325" w:hangingChars="135" w:hanging="351"/>
              <w:rPr>
                <w:rFonts w:eastAsia="標楷體"/>
                <w:sz w:val="26"/>
                <w:szCs w:val="26"/>
              </w:rPr>
            </w:pPr>
            <w:r w:rsidRPr="00FB328A">
              <w:rPr>
                <w:rFonts w:eastAsia="標楷體"/>
                <w:sz w:val="26"/>
                <w:szCs w:val="26"/>
              </w:rPr>
              <w:t>目標</w:t>
            </w:r>
            <w:r w:rsidR="002F44E9" w:rsidRPr="00FB328A">
              <w:rPr>
                <w:rFonts w:eastAsia="標楷體" w:hint="eastAsia"/>
                <w:sz w:val="26"/>
                <w:szCs w:val="26"/>
              </w:rPr>
              <w:t>五</w:t>
            </w:r>
            <w:r w:rsidRPr="00FB328A">
              <w:rPr>
                <w:rFonts w:eastAsia="標楷體" w:hint="eastAsia"/>
                <w:sz w:val="26"/>
                <w:szCs w:val="26"/>
              </w:rPr>
              <w:t>：感染管制</w:t>
            </w:r>
          </w:p>
        </w:tc>
        <w:tc>
          <w:tcPr>
            <w:tcW w:w="5812" w:type="dxa"/>
            <w:shd w:val="clear" w:color="auto" w:fill="auto"/>
          </w:tcPr>
          <w:p w:rsidR="00516C43" w:rsidRPr="00FB328A" w:rsidRDefault="00516C43" w:rsidP="00516C43">
            <w:pPr>
              <w:pStyle w:val="a9"/>
              <w:widowControl/>
              <w:numPr>
                <w:ilvl w:val="0"/>
                <w:numId w:val="34"/>
              </w:numPr>
              <w:ind w:leftChars="0" w:left="317" w:hanging="317"/>
              <w:rPr>
                <w:rFonts w:eastAsia="標楷體"/>
                <w:sz w:val="26"/>
                <w:szCs w:val="26"/>
              </w:rPr>
            </w:pPr>
            <w:r w:rsidRPr="00FB328A">
              <w:rPr>
                <w:rFonts w:eastAsia="標楷體"/>
                <w:sz w:val="26"/>
                <w:szCs w:val="26"/>
              </w:rPr>
              <w:t>落實手部衛生</w:t>
            </w:r>
          </w:p>
          <w:p w:rsidR="00516C43" w:rsidRPr="00FB328A" w:rsidRDefault="00516C43" w:rsidP="00516C43">
            <w:pPr>
              <w:pStyle w:val="a9"/>
              <w:widowControl/>
              <w:numPr>
                <w:ilvl w:val="0"/>
                <w:numId w:val="34"/>
              </w:numPr>
              <w:ind w:leftChars="0" w:left="317" w:hanging="317"/>
              <w:rPr>
                <w:rFonts w:eastAsia="標楷體"/>
                <w:iCs/>
                <w:kern w:val="0"/>
                <w:sz w:val="26"/>
                <w:szCs w:val="26"/>
              </w:rPr>
            </w:pPr>
            <w:r w:rsidRPr="00FB328A">
              <w:rPr>
                <w:rFonts w:eastAsia="標楷體"/>
                <w:sz w:val="26"/>
                <w:szCs w:val="26"/>
              </w:rPr>
              <w:t>落實呼吸道衛生及咳嗽禮節</w:t>
            </w:r>
          </w:p>
          <w:p w:rsidR="00516C43" w:rsidRPr="00FB328A" w:rsidRDefault="00516C43" w:rsidP="00516C43">
            <w:pPr>
              <w:pStyle w:val="a9"/>
              <w:widowControl/>
              <w:numPr>
                <w:ilvl w:val="0"/>
                <w:numId w:val="34"/>
              </w:numPr>
              <w:ind w:leftChars="0" w:left="317" w:hanging="317"/>
              <w:rPr>
                <w:rFonts w:eastAsia="標楷體"/>
                <w:iCs/>
                <w:kern w:val="0"/>
                <w:sz w:val="26"/>
                <w:szCs w:val="26"/>
              </w:rPr>
            </w:pPr>
            <w:r w:rsidRPr="00FB328A">
              <w:rPr>
                <w:rFonts w:eastAsia="標楷體"/>
                <w:sz w:val="26"/>
                <w:szCs w:val="26"/>
              </w:rPr>
              <w:t>安全注射與血液</w:t>
            </w:r>
            <w:proofErr w:type="gramStart"/>
            <w:r w:rsidRPr="00FB328A">
              <w:rPr>
                <w:rFonts w:eastAsia="標楷體"/>
                <w:sz w:val="26"/>
                <w:szCs w:val="26"/>
              </w:rPr>
              <w:t>採</w:t>
            </w:r>
            <w:proofErr w:type="gramEnd"/>
            <w:r w:rsidRPr="00FB328A">
              <w:rPr>
                <w:rFonts w:eastAsia="標楷體"/>
                <w:sz w:val="26"/>
                <w:szCs w:val="26"/>
              </w:rPr>
              <w:t>檢</w:t>
            </w:r>
          </w:p>
        </w:tc>
      </w:tr>
    </w:tbl>
    <w:p w:rsidR="0083789E" w:rsidRPr="00FB328A" w:rsidRDefault="0083789E" w:rsidP="0083789E">
      <w:pPr>
        <w:rPr>
          <w:sz w:val="26"/>
          <w:szCs w:val="26"/>
        </w:rPr>
      </w:pPr>
    </w:p>
    <w:p w:rsidR="0083789E" w:rsidRPr="00FB328A" w:rsidRDefault="0083789E">
      <w:pPr>
        <w:widowControl/>
        <w:rPr>
          <w:sz w:val="26"/>
          <w:szCs w:val="26"/>
        </w:rPr>
      </w:pPr>
      <w:r w:rsidRPr="00FB328A">
        <w:rPr>
          <w:sz w:val="26"/>
          <w:szCs w:val="26"/>
        </w:rPr>
        <w:br w:type="page"/>
      </w:r>
    </w:p>
    <w:p w:rsidR="00C87ADF" w:rsidRPr="00FB328A" w:rsidRDefault="00475C39" w:rsidP="00C87ADF">
      <w:pPr>
        <w:pStyle w:val="a7"/>
        <w:rPr>
          <w:szCs w:val="28"/>
        </w:rPr>
      </w:pPr>
      <w:r w:rsidRPr="00FB328A">
        <w:rPr>
          <w:szCs w:val="28"/>
        </w:rPr>
        <w:lastRenderedPageBreak/>
        <w:t>目標</w:t>
      </w:r>
      <w:r w:rsidR="0041705F" w:rsidRPr="00FB328A">
        <w:rPr>
          <w:rFonts w:hint="eastAsia"/>
          <w:szCs w:val="28"/>
        </w:rPr>
        <w:t>一</w:t>
      </w:r>
      <w:r w:rsidR="00C87ADF" w:rsidRPr="00FB328A">
        <w:rPr>
          <w:szCs w:val="28"/>
        </w:rPr>
        <w:t>、有效溝通</w:t>
      </w:r>
      <w:bookmarkEnd w:id="0"/>
    </w:p>
    <w:tbl>
      <w:tblPr>
        <w:tblStyle w:val="ac"/>
        <w:tblW w:w="8359" w:type="dxa"/>
        <w:tblLook w:val="04A0" w:firstRow="1" w:lastRow="0" w:firstColumn="1" w:lastColumn="0" w:noHBand="0" w:noVBand="1"/>
      </w:tblPr>
      <w:tblGrid>
        <w:gridCol w:w="2547"/>
        <w:gridCol w:w="5812"/>
      </w:tblGrid>
      <w:tr w:rsidR="00FB328A" w:rsidRPr="00FB328A" w:rsidTr="00A862D9">
        <w:trPr>
          <w:trHeight w:val="431"/>
        </w:trPr>
        <w:tc>
          <w:tcPr>
            <w:tcW w:w="2547" w:type="dxa"/>
            <w:vAlign w:val="center"/>
          </w:tcPr>
          <w:p w:rsidR="00200DDB" w:rsidRPr="00FB328A" w:rsidRDefault="00200DDB" w:rsidP="00200DDB">
            <w:pPr>
              <w:adjustRightInd w:val="0"/>
              <w:snapToGrid w:val="0"/>
              <w:jc w:val="center"/>
              <w:rPr>
                <w:rFonts w:eastAsia="標楷體"/>
                <w:b/>
                <w:sz w:val="26"/>
                <w:szCs w:val="26"/>
              </w:rPr>
            </w:pPr>
            <w:r w:rsidRPr="00FB328A">
              <w:rPr>
                <w:rFonts w:eastAsia="標楷體" w:hint="eastAsia"/>
                <w:b/>
                <w:sz w:val="26"/>
                <w:szCs w:val="26"/>
              </w:rPr>
              <w:t>執行策略</w:t>
            </w:r>
          </w:p>
        </w:tc>
        <w:tc>
          <w:tcPr>
            <w:tcW w:w="5812" w:type="dxa"/>
            <w:vAlign w:val="center"/>
          </w:tcPr>
          <w:p w:rsidR="00200DDB" w:rsidRPr="00FB328A" w:rsidRDefault="00200DDB" w:rsidP="00200DDB">
            <w:pPr>
              <w:adjustRightInd w:val="0"/>
              <w:snapToGrid w:val="0"/>
              <w:jc w:val="center"/>
              <w:rPr>
                <w:rFonts w:eastAsia="標楷體"/>
                <w:b/>
                <w:sz w:val="26"/>
                <w:szCs w:val="26"/>
              </w:rPr>
            </w:pPr>
            <w:r w:rsidRPr="00FB328A">
              <w:rPr>
                <w:rFonts w:eastAsia="標楷體" w:hint="eastAsia"/>
                <w:b/>
                <w:sz w:val="26"/>
                <w:szCs w:val="26"/>
              </w:rPr>
              <w:t>一般原則及參考做法</w:t>
            </w:r>
          </w:p>
        </w:tc>
      </w:tr>
      <w:tr w:rsidR="00FB328A" w:rsidRPr="00FB328A" w:rsidTr="00A862D9">
        <w:trPr>
          <w:trHeight w:val="431"/>
        </w:trPr>
        <w:tc>
          <w:tcPr>
            <w:tcW w:w="2547" w:type="dxa"/>
          </w:tcPr>
          <w:p w:rsidR="00200DDB" w:rsidRPr="00FB328A" w:rsidRDefault="00200DDB" w:rsidP="00E61D07">
            <w:pPr>
              <w:pStyle w:val="a9"/>
              <w:numPr>
                <w:ilvl w:val="0"/>
                <w:numId w:val="35"/>
              </w:numPr>
              <w:adjustRightInd w:val="0"/>
              <w:snapToGrid w:val="0"/>
              <w:ind w:leftChars="0"/>
              <w:jc w:val="both"/>
              <w:rPr>
                <w:rFonts w:eastAsia="標楷體"/>
                <w:b/>
                <w:sz w:val="26"/>
                <w:szCs w:val="26"/>
              </w:rPr>
            </w:pPr>
            <w:r w:rsidRPr="00FB328A">
              <w:rPr>
                <w:rFonts w:eastAsia="標楷體"/>
                <w:b/>
                <w:iCs/>
                <w:kern w:val="0"/>
                <w:sz w:val="26"/>
                <w:szCs w:val="26"/>
              </w:rPr>
              <w:t>落實轉診病人之訊息雙向傳遞</w:t>
            </w:r>
          </w:p>
        </w:tc>
        <w:tc>
          <w:tcPr>
            <w:tcW w:w="5812" w:type="dxa"/>
          </w:tcPr>
          <w:p w:rsidR="00200DDB" w:rsidRPr="00FB328A" w:rsidRDefault="00E61D07" w:rsidP="00091333">
            <w:pPr>
              <w:widowControl/>
              <w:adjustRightInd w:val="0"/>
              <w:spacing w:line="0" w:lineRule="atLeast"/>
              <w:ind w:left="382" w:right="28" w:hangingChars="147" w:hanging="382"/>
              <w:outlineLvl w:val="1"/>
              <w:rPr>
                <w:rFonts w:eastAsia="標楷體"/>
                <w:sz w:val="26"/>
                <w:szCs w:val="26"/>
              </w:rPr>
            </w:pPr>
            <w:r w:rsidRPr="00FB328A">
              <w:rPr>
                <w:rFonts w:eastAsia="標楷體" w:hint="eastAsia"/>
                <w:sz w:val="26"/>
                <w:szCs w:val="26"/>
              </w:rPr>
              <w:t>1.1</w:t>
            </w:r>
            <w:r w:rsidRPr="00FB328A">
              <w:rPr>
                <w:rFonts w:eastAsia="標楷體"/>
                <w:sz w:val="26"/>
                <w:szCs w:val="26"/>
              </w:rPr>
              <w:t>需轉院病人於解釋病情後，</w:t>
            </w:r>
            <w:proofErr w:type="gramStart"/>
            <w:r w:rsidRPr="00FB328A">
              <w:rPr>
                <w:rFonts w:eastAsia="標楷體"/>
                <w:sz w:val="26"/>
                <w:szCs w:val="26"/>
              </w:rPr>
              <w:t>開立轉診</w:t>
            </w:r>
            <w:proofErr w:type="gramEnd"/>
            <w:r w:rsidRPr="00FB328A">
              <w:rPr>
                <w:rFonts w:eastAsia="標楷體"/>
                <w:sz w:val="26"/>
                <w:szCs w:val="26"/>
              </w:rPr>
              <w:t>單並追蹤轉診後病人處理狀況。</w:t>
            </w:r>
          </w:p>
          <w:p w:rsidR="00E61D07" w:rsidRPr="00FB328A" w:rsidRDefault="00E61D07" w:rsidP="00091333">
            <w:pPr>
              <w:widowControl/>
              <w:adjustRightInd w:val="0"/>
              <w:spacing w:line="0" w:lineRule="atLeast"/>
              <w:ind w:left="382" w:right="28" w:hangingChars="147" w:hanging="382"/>
              <w:outlineLvl w:val="1"/>
              <w:rPr>
                <w:rFonts w:eastAsia="標楷體"/>
                <w:sz w:val="26"/>
                <w:szCs w:val="26"/>
              </w:rPr>
            </w:pPr>
            <w:r w:rsidRPr="00FB328A">
              <w:rPr>
                <w:rFonts w:eastAsia="標楷體" w:hint="eastAsia"/>
                <w:sz w:val="26"/>
                <w:szCs w:val="26"/>
              </w:rPr>
              <w:t>1.2</w:t>
            </w:r>
            <w:r w:rsidRPr="00FB328A">
              <w:rPr>
                <w:rFonts w:eastAsia="標楷體"/>
                <w:sz w:val="26"/>
                <w:szCs w:val="26"/>
              </w:rPr>
              <w:t>危急病人轉運前，應作風險評估病人嚴重度、運送途中所需監測與維生設備</w:t>
            </w:r>
            <w:r w:rsidRPr="00FB328A">
              <w:rPr>
                <w:rFonts w:eastAsia="標楷體" w:hint="eastAsia"/>
                <w:sz w:val="26"/>
                <w:szCs w:val="26"/>
              </w:rPr>
              <w:t>（</w:t>
            </w:r>
            <w:r w:rsidRPr="00FB328A">
              <w:rPr>
                <w:rFonts w:eastAsia="標楷體"/>
                <w:sz w:val="26"/>
                <w:szCs w:val="26"/>
              </w:rPr>
              <w:t>例如呼吸器、氧氣筒與存量等</w:t>
            </w:r>
            <w:r w:rsidRPr="00FB328A">
              <w:rPr>
                <w:rFonts w:eastAsia="標楷體" w:hint="eastAsia"/>
                <w:sz w:val="26"/>
                <w:szCs w:val="26"/>
              </w:rPr>
              <w:t>）</w:t>
            </w:r>
            <w:r w:rsidRPr="00FB328A">
              <w:rPr>
                <w:rFonts w:eastAsia="標楷體"/>
                <w:sz w:val="26"/>
                <w:szCs w:val="26"/>
              </w:rPr>
              <w:t>，與轉診醫院作聯繫，並與轉入醫院之醫護人員進行病人病情完整交班</w:t>
            </w:r>
            <w:proofErr w:type="gramStart"/>
            <w:r w:rsidRPr="00FB328A">
              <w:rPr>
                <w:rFonts w:eastAsia="標楷體" w:hint="eastAsia"/>
                <w:sz w:val="26"/>
                <w:szCs w:val="26"/>
              </w:rPr>
              <w:t>（</w:t>
            </w:r>
            <w:proofErr w:type="gramEnd"/>
            <w:r w:rsidRPr="00FB328A">
              <w:rPr>
                <w:rFonts w:eastAsia="標楷體"/>
                <w:sz w:val="26"/>
                <w:szCs w:val="26"/>
              </w:rPr>
              <w:t>如</w:t>
            </w:r>
            <w:r w:rsidRPr="00FB328A">
              <w:rPr>
                <w:rFonts w:eastAsia="標楷體" w:hint="eastAsia"/>
                <w:sz w:val="26"/>
                <w:szCs w:val="26"/>
              </w:rPr>
              <w:t>：</w:t>
            </w:r>
            <w:r w:rsidRPr="00FB328A">
              <w:rPr>
                <w:rFonts w:eastAsia="標楷體"/>
                <w:sz w:val="26"/>
                <w:szCs w:val="26"/>
              </w:rPr>
              <w:t>ISBAR</w:t>
            </w:r>
            <w:proofErr w:type="gramStart"/>
            <w:r w:rsidRPr="00FB328A">
              <w:rPr>
                <w:rFonts w:eastAsia="標楷體" w:hint="eastAsia"/>
                <w:sz w:val="26"/>
                <w:szCs w:val="26"/>
              </w:rPr>
              <w:t>）</w:t>
            </w:r>
            <w:proofErr w:type="gramEnd"/>
            <w:r w:rsidRPr="00FB328A">
              <w:rPr>
                <w:rFonts w:eastAsia="標楷體"/>
                <w:sz w:val="26"/>
                <w:szCs w:val="26"/>
              </w:rPr>
              <w:t>，確認轉入單位已備妥病人所需相關儀器設備、感染管制隔離需求，及可轉送的時間，並視病況安排合宜人員護送。</w:t>
            </w:r>
          </w:p>
          <w:p w:rsidR="00E61D07" w:rsidRPr="00FB328A" w:rsidRDefault="00E61D07" w:rsidP="00091333">
            <w:pPr>
              <w:ind w:leftChars="237" w:left="962" w:hangingChars="151" w:hanging="393"/>
              <w:rPr>
                <w:rFonts w:eastAsia="標楷體"/>
                <w:sz w:val="26"/>
                <w:szCs w:val="26"/>
              </w:rPr>
            </w:pPr>
            <w:r w:rsidRPr="00FB328A">
              <w:rPr>
                <w:rFonts w:eastAsia="標楷體"/>
                <w:sz w:val="26"/>
                <w:szCs w:val="26"/>
                <w:bdr w:val="single" w:sz="4" w:space="0" w:color="auto" w:frame="1"/>
              </w:rPr>
              <w:t>ISBAR</w:t>
            </w:r>
          </w:p>
          <w:p w:rsidR="00E61D07" w:rsidRPr="00FB328A" w:rsidRDefault="00E61D07" w:rsidP="00091333">
            <w:pPr>
              <w:widowControl/>
              <w:numPr>
                <w:ilvl w:val="0"/>
                <w:numId w:val="27"/>
              </w:numPr>
              <w:tabs>
                <w:tab w:val="num" w:pos="271"/>
              </w:tabs>
              <w:adjustRightInd w:val="0"/>
              <w:spacing w:line="0" w:lineRule="atLeast"/>
              <w:ind w:leftChars="237" w:left="962" w:right="28" w:hangingChars="151" w:hanging="393"/>
              <w:rPr>
                <w:rFonts w:eastAsia="標楷體"/>
                <w:kern w:val="0"/>
                <w:sz w:val="26"/>
                <w:szCs w:val="26"/>
              </w:rPr>
            </w:pPr>
            <w:r w:rsidRPr="00FB328A">
              <w:rPr>
                <w:rFonts w:eastAsia="標楷體"/>
                <w:kern w:val="0"/>
                <w:sz w:val="26"/>
                <w:szCs w:val="26"/>
              </w:rPr>
              <w:t>Introduction</w:t>
            </w:r>
            <w:r w:rsidRPr="00FB328A">
              <w:rPr>
                <w:rFonts w:eastAsia="標楷體"/>
                <w:kern w:val="0"/>
                <w:sz w:val="26"/>
                <w:szCs w:val="26"/>
              </w:rPr>
              <w:t>介紹：自我介紹與確認交班對象。</w:t>
            </w:r>
          </w:p>
          <w:p w:rsidR="00E61D07" w:rsidRPr="00FB328A" w:rsidRDefault="00E61D07" w:rsidP="00091333">
            <w:pPr>
              <w:widowControl/>
              <w:numPr>
                <w:ilvl w:val="0"/>
                <w:numId w:val="27"/>
              </w:numPr>
              <w:tabs>
                <w:tab w:val="num" w:pos="271"/>
              </w:tabs>
              <w:adjustRightInd w:val="0"/>
              <w:spacing w:line="0" w:lineRule="atLeast"/>
              <w:ind w:leftChars="237" w:left="962" w:right="28" w:hangingChars="151" w:hanging="393"/>
              <w:rPr>
                <w:rFonts w:eastAsia="標楷體"/>
                <w:kern w:val="0"/>
                <w:sz w:val="26"/>
                <w:szCs w:val="26"/>
              </w:rPr>
            </w:pPr>
            <w:r w:rsidRPr="00FB328A">
              <w:rPr>
                <w:rFonts w:eastAsia="標楷體"/>
                <w:kern w:val="0"/>
                <w:sz w:val="26"/>
                <w:szCs w:val="26"/>
              </w:rPr>
              <w:t>Situation</w:t>
            </w:r>
            <w:r w:rsidRPr="00FB328A">
              <w:rPr>
                <w:rFonts w:eastAsia="標楷體"/>
                <w:kern w:val="0"/>
                <w:sz w:val="26"/>
                <w:szCs w:val="26"/>
              </w:rPr>
              <w:t>情境：病人現況或觀察到改變狀況。</w:t>
            </w:r>
          </w:p>
          <w:p w:rsidR="00E61D07" w:rsidRPr="00FB328A" w:rsidRDefault="00E61D07" w:rsidP="00091333">
            <w:pPr>
              <w:widowControl/>
              <w:numPr>
                <w:ilvl w:val="0"/>
                <w:numId w:val="27"/>
              </w:numPr>
              <w:tabs>
                <w:tab w:val="num" w:pos="271"/>
              </w:tabs>
              <w:adjustRightInd w:val="0"/>
              <w:spacing w:line="0" w:lineRule="atLeast"/>
              <w:ind w:leftChars="237" w:left="962" w:right="28" w:hangingChars="151" w:hanging="393"/>
              <w:rPr>
                <w:rFonts w:eastAsia="標楷體"/>
                <w:kern w:val="0"/>
                <w:sz w:val="26"/>
                <w:szCs w:val="26"/>
              </w:rPr>
            </w:pPr>
            <w:r w:rsidRPr="00FB328A">
              <w:rPr>
                <w:rFonts w:eastAsia="標楷體"/>
                <w:kern w:val="0"/>
                <w:sz w:val="26"/>
                <w:szCs w:val="26"/>
              </w:rPr>
              <w:t>Background</w:t>
            </w:r>
            <w:r w:rsidRPr="00FB328A">
              <w:rPr>
                <w:rFonts w:eastAsia="標楷體"/>
                <w:kern w:val="0"/>
                <w:sz w:val="26"/>
                <w:szCs w:val="26"/>
              </w:rPr>
              <w:t>背景：重要病史、目前用藥（尤其是特殊用藥）及治療情形。</w:t>
            </w:r>
          </w:p>
          <w:p w:rsidR="00E61D07" w:rsidRPr="00FB328A" w:rsidRDefault="00E61D07" w:rsidP="00091333">
            <w:pPr>
              <w:widowControl/>
              <w:numPr>
                <w:ilvl w:val="0"/>
                <w:numId w:val="27"/>
              </w:numPr>
              <w:tabs>
                <w:tab w:val="num" w:pos="271"/>
              </w:tabs>
              <w:adjustRightInd w:val="0"/>
              <w:spacing w:line="0" w:lineRule="atLeast"/>
              <w:ind w:leftChars="237" w:left="962" w:right="28" w:hangingChars="151" w:hanging="393"/>
              <w:outlineLvl w:val="1"/>
              <w:rPr>
                <w:rFonts w:eastAsia="標楷體"/>
                <w:sz w:val="26"/>
                <w:szCs w:val="26"/>
              </w:rPr>
            </w:pPr>
            <w:r w:rsidRPr="00FB328A">
              <w:rPr>
                <w:rFonts w:eastAsia="標楷體"/>
                <w:kern w:val="0"/>
                <w:sz w:val="26"/>
                <w:szCs w:val="26"/>
              </w:rPr>
              <w:t>Assessment</w:t>
            </w:r>
            <w:r w:rsidRPr="00FB328A">
              <w:rPr>
                <w:rFonts w:eastAsia="標楷體"/>
                <w:kern w:val="0"/>
                <w:sz w:val="26"/>
                <w:szCs w:val="26"/>
              </w:rPr>
              <w:t>評估：最近一次生命徵象數據</w:t>
            </w:r>
            <w:r w:rsidRPr="00FB328A">
              <w:rPr>
                <w:rFonts w:eastAsia="標楷體" w:hint="eastAsia"/>
                <w:kern w:val="0"/>
                <w:sz w:val="26"/>
                <w:szCs w:val="26"/>
              </w:rPr>
              <w:t>（</w:t>
            </w:r>
            <w:r w:rsidRPr="00FB328A">
              <w:rPr>
                <w:rFonts w:eastAsia="標楷體"/>
                <w:kern w:val="0"/>
                <w:sz w:val="26"/>
                <w:szCs w:val="26"/>
              </w:rPr>
              <w:t>各類檢查</w:t>
            </w:r>
            <w:r w:rsidRPr="00FB328A">
              <w:rPr>
                <w:rFonts w:eastAsia="標楷體"/>
                <w:kern w:val="0"/>
                <w:sz w:val="26"/>
                <w:szCs w:val="26"/>
              </w:rPr>
              <w:t>/</w:t>
            </w:r>
            <w:r w:rsidRPr="00FB328A">
              <w:rPr>
                <w:rFonts w:eastAsia="標楷體"/>
                <w:kern w:val="0"/>
                <w:sz w:val="26"/>
                <w:szCs w:val="26"/>
              </w:rPr>
              <w:t>檢驗結果、特殊管路及裝置、目前處理進度與仍須追蹤之檢查</w:t>
            </w:r>
            <w:r w:rsidRPr="00FB328A">
              <w:rPr>
                <w:rFonts w:eastAsia="標楷體"/>
                <w:kern w:val="0"/>
                <w:sz w:val="26"/>
                <w:szCs w:val="26"/>
              </w:rPr>
              <w:t>/</w:t>
            </w:r>
            <w:r w:rsidRPr="00FB328A">
              <w:rPr>
                <w:rFonts w:eastAsia="標楷體"/>
                <w:kern w:val="0"/>
                <w:sz w:val="26"/>
                <w:szCs w:val="26"/>
              </w:rPr>
              <w:t>檢驗報告</w:t>
            </w:r>
            <w:r w:rsidRPr="00FB328A">
              <w:rPr>
                <w:rFonts w:eastAsia="標楷體" w:hint="eastAsia"/>
                <w:kern w:val="0"/>
                <w:sz w:val="26"/>
                <w:szCs w:val="26"/>
              </w:rPr>
              <w:t>）</w:t>
            </w:r>
            <w:r w:rsidRPr="00FB328A">
              <w:rPr>
                <w:rFonts w:eastAsia="標楷體"/>
                <w:kern w:val="0"/>
                <w:sz w:val="26"/>
                <w:szCs w:val="26"/>
              </w:rPr>
              <w:t>。</w:t>
            </w:r>
          </w:p>
          <w:p w:rsidR="00E61D07" w:rsidRPr="00FB328A" w:rsidRDefault="00E61D07" w:rsidP="00091333">
            <w:pPr>
              <w:widowControl/>
              <w:numPr>
                <w:ilvl w:val="0"/>
                <w:numId w:val="27"/>
              </w:numPr>
              <w:tabs>
                <w:tab w:val="num" w:pos="271"/>
              </w:tabs>
              <w:adjustRightInd w:val="0"/>
              <w:spacing w:line="0" w:lineRule="atLeast"/>
              <w:ind w:leftChars="237" w:left="962" w:right="28" w:hangingChars="151" w:hanging="393"/>
              <w:outlineLvl w:val="1"/>
              <w:rPr>
                <w:rFonts w:eastAsia="標楷體"/>
                <w:sz w:val="26"/>
                <w:szCs w:val="26"/>
              </w:rPr>
            </w:pPr>
            <w:r w:rsidRPr="00FB328A">
              <w:rPr>
                <w:rFonts w:eastAsia="標楷體"/>
                <w:sz w:val="26"/>
                <w:szCs w:val="26"/>
              </w:rPr>
              <w:t>Recommendation</w:t>
            </w:r>
            <w:r w:rsidRPr="00FB328A">
              <w:rPr>
                <w:rFonts w:eastAsia="標楷體"/>
                <w:sz w:val="26"/>
                <w:szCs w:val="26"/>
              </w:rPr>
              <w:t>建議：後續處理措施或方向、可能發生危急狀況的預防。</w:t>
            </w:r>
          </w:p>
        </w:tc>
      </w:tr>
      <w:tr w:rsidR="00FB328A" w:rsidRPr="00FB328A" w:rsidTr="00A862D9">
        <w:trPr>
          <w:trHeight w:val="431"/>
        </w:trPr>
        <w:tc>
          <w:tcPr>
            <w:tcW w:w="2547" w:type="dxa"/>
          </w:tcPr>
          <w:p w:rsidR="00200DDB" w:rsidRPr="00FB328A" w:rsidRDefault="00E61D07" w:rsidP="00E61D07">
            <w:pPr>
              <w:pStyle w:val="a9"/>
              <w:numPr>
                <w:ilvl w:val="0"/>
                <w:numId w:val="35"/>
              </w:numPr>
              <w:adjustRightInd w:val="0"/>
              <w:snapToGrid w:val="0"/>
              <w:ind w:leftChars="0"/>
              <w:jc w:val="both"/>
              <w:rPr>
                <w:rFonts w:eastAsia="標楷體"/>
                <w:b/>
                <w:sz w:val="26"/>
                <w:szCs w:val="26"/>
              </w:rPr>
            </w:pPr>
            <w:r w:rsidRPr="00FB328A">
              <w:rPr>
                <w:rFonts w:eastAsia="標楷體"/>
                <w:b/>
                <w:sz w:val="26"/>
                <w:szCs w:val="26"/>
              </w:rPr>
              <w:t>提供病人及家屬健康諮詢</w:t>
            </w:r>
          </w:p>
        </w:tc>
        <w:tc>
          <w:tcPr>
            <w:tcW w:w="5812" w:type="dxa"/>
          </w:tcPr>
          <w:p w:rsidR="00200DDB" w:rsidRPr="00FB328A" w:rsidRDefault="00E61D07" w:rsidP="00091333">
            <w:pPr>
              <w:widowControl/>
              <w:adjustRightInd w:val="0"/>
              <w:spacing w:line="0" w:lineRule="atLeast"/>
              <w:ind w:left="382" w:right="28" w:hangingChars="147" w:hanging="382"/>
              <w:outlineLvl w:val="1"/>
              <w:rPr>
                <w:rFonts w:eastAsia="標楷體"/>
                <w:sz w:val="26"/>
                <w:szCs w:val="26"/>
              </w:rPr>
            </w:pPr>
            <w:r w:rsidRPr="00FB328A">
              <w:rPr>
                <w:rFonts w:eastAsia="標楷體" w:hint="eastAsia"/>
                <w:sz w:val="26"/>
                <w:szCs w:val="26"/>
              </w:rPr>
              <w:t>2.1</w:t>
            </w:r>
            <w:r w:rsidRPr="00FB328A">
              <w:rPr>
                <w:rFonts w:eastAsia="標楷體"/>
                <w:sz w:val="26"/>
                <w:szCs w:val="26"/>
              </w:rPr>
              <w:t>診所可主動提供一般民眾就醫相關資訊，提供病人及家屬用藥、檢查及手術等注意事項。</w:t>
            </w:r>
          </w:p>
          <w:p w:rsidR="00E61D07" w:rsidRPr="00FB328A" w:rsidRDefault="00E61D07" w:rsidP="00091333">
            <w:pPr>
              <w:widowControl/>
              <w:adjustRightInd w:val="0"/>
              <w:spacing w:line="0" w:lineRule="atLeast"/>
              <w:ind w:left="382" w:right="28" w:hangingChars="147" w:hanging="382"/>
              <w:outlineLvl w:val="1"/>
              <w:rPr>
                <w:rFonts w:eastAsia="標楷體"/>
                <w:iCs/>
                <w:kern w:val="0"/>
                <w:sz w:val="26"/>
                <w:szCs w:val="26"/>
              </w:rPr>
            </w:pPr>
            <w:r w:rsidRPr="00FB328A">
              <w:rPr>
                <w:rFonts w:eastAsia="標楷體" w:hint="eastAsia"/>
                <w:sz w:val="26"/>
                <w:szCs w:val="26"/>
              </w:rPr>
              <w:t>2.2</w:t>
            </w:r>
            <w:r w:rsidRPr="00FB328A">
              <w:rPr>
                <w:rFonts w:eastAsia="標楷體"/>
                <w:iCs/>
                <w:kern w:val="0"/>
                <w:sz w:val="26"/>
                <w:szCs w:val="26"/>
              </w:rPr>
              <w:t>醫療人員提供病人</w:t>
            </w:r>
            <w:proofErr w:type="gramStart"/>
            <w:r w:rsidRPr="00FB328A">
              <w:rPr>
                <w:rFonts w:eastAsia="標楷體"/>
                <w:iCs/>
                <w:kern w:val="0"/>
                <w:sz w:val="26"/>
                <w:szCs w:val="26"/>
              </w:rPr>
              <w:t>及其照護</w:t>
            </w:r>
            <w:proofErr w:type="gramEnd"/>
            <w:r w:rsidRPr="00FB328A">
              <w:rPr>
                <w:rFonts w:eastAsia="標楷體"/>
                <w:iCs/>
                <w:kern w:val="0"/>
                <w:sz w:val="26"/>
                <w:szCs w:val="26"/>
              </w:rPr>
              <w:t>者（包含看護及外</w:t>
            </w:r>
            <w:proofErr w:type="gramStart"/>
            <w:r w:rsidRPr="00FB328A">
              <w:rPr>
                <w:rFonts w:eastAsia="標楷體"/>
                <w:iCs/>
                <w:kern w:val="0"/>
                <w:sz w:val="26"/>
                <w:szCs w:val="26"/>
              </w:rPr>
              <w:t>傭</w:t>
            </w:r>
            <w:proofErr w:type="gramEnd"/>
            <w:r w:rsidRPr="00FB328A">
              <w:rPr>
                <w:rFonts w:eastAsia="標楷體"/>
                <w:iCs/>
                <w:kern w:val="0"/>
                <w:sz w:val="26"/>
                <w:szCs w:val="26"/>
              </w:rPr>
              <w:t>）健康諮詢時，應使用淺白的語言或使用圖片等方式輔助，以利民眾理解。</w:t>
            </w:r>
          </w:p>
          <w:p w:rsidR="00E61D07" w:rsidRPr="00FB328A" w:rsidRDefault="00E61D07" w:rsidP="00091333">
            <w:pPr>
              <w:widowControl/>
              <w:adjustRightInd w:val="0"/>
              <w:spacing w:line="0" w:lineRule="atLeast"/>
              <w:ind w:left="382" w:right="28" w:hangingChars="147" w:hanging="382"/>
              <w:outlineLvl w:val="1"/>
              <w:rPr>
                <w:rFonts w:eastAsia="標楷體"/>
                <w:sz w:val="26"/>
                <w:szCs w:val="26"/>
              </w:rPr>
            </w:pPr>
            <w:r w:rsidRPr="00FB328A">
              <w:rPr>
                <w:rFonts w:eastAsia="標楷體" w:hint="eastAsia"/>
                <w:sz w:val="26"/>
                <w:szCs w:val="26"/>
              </w:rPr>
              <w:t>2.3</w:t>
            </w:r>
            <w:r w:rsidRPr="00FB328A">
              <w:rPr>
                <w:rFonts w:eastAsia="標楷體"/>
                <w:sz w:val="26"/>
                <w:szCs w:val="26"/>
              </w:rPr>
              <w:t>能夠與家屬共享現有的實證醫療結果，達成醫療決策共識並支持病人做出符合其偏好的醫療決策。</w:t>
            </w:r>
          </w:p>
        </w:tc>
      </w:tr>
    </w:tbl>
    <w:p w:rsidR="00C87ADF" w:rsidRPr="00FB328A" w:rsidRDefault="00C87ADF" w:rsidP="00953F94">
      <w:pPr>
        <w:spacing w:line="440" w:lineRule="exact"/>
        <w:ind w:left="426"/>
        <w:rPr>
          <w:rStyle w:val="a8"/>
          <w:sz w:val="26"/>
          <w:szCs w:val="26"/>
        </w:rPr>
      </w:pPr>
      <w:bookmarkStart w:id="2" w:name="_Toc433818712"/>
      <w:bookmarkEnd w:id="1"/>
      <w:r w:rsidRPr="00FB328A">
        <w:rPr>
          <w:rStyle w:val="a8"/>
          <w:sz w:val="26"/>
          <w:szCs w:val="26"/>
        </w:rPr>
        <w:br w:type="page"/>
      </w:r>
    </w:p>
    <w:p w:rsidR="00C87ADF" w:rsidRPr="00FB328A" w:rsidRDefault="00475C39" w:rsidP="00C87ADF">
      <w:pPr>
        <w:pStyle w:val="a7"/>
        <w:rPr>
          <w:szCs w:val="28"/>
        </w:rPr>
      </w:pPr>
      <w:bookmarkStart w:id="3" w:name="_Toc434565851"/>
      <w:bookmarkStart w:id="4" w:name="目標2"/>
      <w:r w:rsidRPr="00FB328A">
        <w:rPr>
          <w:szCs w:val="28"/>
        </w:rPr>
        <w:lastRenderedPageBreak/>
        <w:t>目標</w:t>
      </w:r>
      <w:r w:rsidR="0041705F" w:rsidRPr="00FB328A">
        <w:rPr>
          <w:rFonts w:hint="eastAsia"/>
          <w:szCs w:val="28"/>
        </w:rPr>
        <w:t>二</w:t>
      </w:r>
      <w:r w:rsidR="00C87ADF" w:rsidRPr="00FB328A">
        <w:rPr>
          <w:szCs w:val="28"/>
        </w:rPr>
        <w:t>、用藥安全</w:t>
      </w:r>
      <w:bookmarkEnd w:id="3"/>
    </w:p>
    <w:tbl>
      <w:tblPr>
        <w:tblStyle w:val="ac"/>
        <w:tblW w:w="8359" w:type="dxa"/>
        <w:tblLook w:val="04A0" w:firstRow="1" w:lastRow="0" w:firstColumn="1" w:lastColumn="0" w:noHBand="0" w:noVBand="1"/>
      </w:tblPr>
      <w:tblGrid>
        <w:gridCol w:w="2547"/>
        <w:gridCol w:w="5812"/>
      </w:tblGrid>
      <w:tr w:rsidR="00FB328A" w:rsidRPr="00FB328A" w:rsidTr="00A862D9">
        <w:trPr>
          <w:trHeight w:val="431"/>
        </w:trPr>
        <w:tc>
          <w:tcPr>
            <w:tcW w:w="2547" w:type="dxa"/>
            <w:vAlign w:val="center"/>
          </w:tcPr>
          <w:p w:rsidR="00E61D07" w:rsidRPr="00FB328A" w:rsidRDefault="00E61D07" w:rsidP="009B20EF">
            <w:pPr>
              <w:adjustRightInd w:val="0"/>
              <w:snapToGrid w:val="0"/>
              <w:jc w:val="center"/>
              <w:rPr>
                <w:rFonts w:eastAsia="標楷體"/>
                <w:b/>
                <w:sz w:val="26"/>
                <w:szCs w:val="26"/>
              </w:rPr>
            </w:pPr>
            <w:r w:rsidRPr="00FB328A">
              <w:rPr>
                <w:rFonts w:eastAsia="標楷體" w:hint="eastAsia"/>
                <w:b/>
                <w:sz w:val="26"/>
                <w:szCs w:val="26"/>
              </w:rPr>
              <w:t>執行策略</w:t>
            </w:r>
          </w:p>
        </w:tc>
        <w:tc>
          <w:tcPr>
            <w:tcW w:w="5812" w:type="dxa"/>
            <w:vAlign w:val="center"/>
          </w:tcPr>
          <w:p w:rsidR="00E61D07" w:rsidRPr="00FB328A" w:rsidRDefault="00E61D07" w:rsidP="009B20EF">
            <w:pPr>
              <w:adjustRightInd w:val="0"/>
              <w:snapToGrid w:val="0"/>
              <w:jc w:val="center"/>
              <w:rPr>
                <w:rFonts w:eastAsia="標楷體"/>
                <w:b/>
                <w:sz w:val="26"/>
                <w:szCs w:val="26"/>
              </w:rPr>
            </w:pPr>
            <w:r w:rsidRPr="00FB328A">
              <w:rPr>
                <w:rFonts w:eastAsia="標楷體" w:hint="eastAsia"/>
                <w:b/>
                <w:sz w:val="26"/>
                <w:szCs w:val="26"/>
              </w:rPr>
              <w:t>一般原則及參考做法</w:t>
            </w:r>
          </w:p>
        </w:tc>
      </w:tr>
      <w:tr w:rsidR="00FB328A" w:rsidRPr="00FB328A" w:rsidTr="00A862D9">
        <w:trPr>
          <w:trHeight w:val="431"/>
        </w:trPr>
        <w:tc>
          <w:tcPr>
            <w:tcW w:w="2547" w:type="dxa"/>
          </w:tcPr>
          <w:p w:rsidR="00E61D07" w:rsidRPr="00FB328A" w:rsidRDefault="00E61D07" w:rsidP="00E61D07">
            <w:pPr>
              <w:pStyle w:val="a9"/>
              <w:numPr>
                <w:ilvl w:val="0"/>
                <w:numId w:val="36"/>
              </w:numPr>
              <w:adjustRightInd w:val="0"/>
              <w:snapToGrid w:val="0"/>
              <w:ind w:leftChars="0"/>
              <w:jc w:val="both"/>
              <w:rPr>
                <w:rFonts w:eastAsia="標楷體"/>
                <w:b/>
                <w:sz w:val="26"/>
                <w:szCs w:val="26"/>
              </w:rPr>
            </w:pPr>
            <w:r w:rsidRPr="00FB328A">
              <w:rPr>
                <w:rFonts w:eastAsia="標楷體"/>
                <w:b/>
                <w:sz w:val="26"/>
                <w:szCs w:val="26"/>
              </w:rPr>
              <w:t>預防病人重複用藥</w:t>
            </w:r>
          </w:p>
        </w:tc>
        <w:tc>
          <w:tcPr>
            <w:tcW w:w="5812" w:type="dxa"/>
          </w:tcPr>
          <w:p w:rsidR="00E61D07" w:rsidRPr="00FB328A" w:rsidRDefault="00541396" w:rsidP="00091333">
            <w:pPr>
              <w:widowControl/>
              <w:adjustRightInd w:val="0"/>
              <w:spacing w:line="0" w:lineRule="atLeast"/>
              <w:ind w:left="382" w:right="28" w:hangingChars="147" w:hanging="382"/>
              <w:outlineLvl w:val="1"/>
              <w:rPr>
                <w:rFonts w:eastAsia="標楷體"/>
                <w:sz w:val="26"/>
                <w:szCs w:val="26"/>
              </w:rPr>
            </w:pPr>
            <w:r w:rsidRPr="00FB328A">
              <w:rPr>
                <w:rFonts w:eastAsia="標楷體" w:hint="eastAsia"/>
                <w:sz w:val="26"/>
                <w:szCs w:val="26"/>
              </w:rPr>
              <w:t>1.1</w:t>
            </w:r>
            <w:r w:rsidRPr="00FB328A">
              <w:rPr>
                <w:rFonts w:eastAsia="標楷體"/>
                <w:sz w:val="26"/>
                <w:szCs w:val="26"/>
              </w:rPr>
              <w:t>病人就診時，醫師應主動詢問病人之用藥過敏史及不良反應史，確實於電腦化醫囑系統或病歷首頁註記，並鼓勵登錄於健保</w:t>
            </w:r>
            <w:r w:rsidRPr="00FB328A">
              <w:rPr>
                <w:rFonts w:eastAsia="標楷體"/>
                <w:sz w:val="26"/>
                <w:szCs w:val="26"/>
              </w:rPr>
              <w:t>IC</w:t>
            </w:r>
            <w:r w:rsidRPr="00FB328A">
              <w:rPr>
                <w:rFonts w:eastAsia="標楷體"/>
                <w:sz w:val="26"/>
                <w:szCs w:val="26"/>
              </w:rPr>
              <w:t>卡中。</w:t>
            </w:r>
          </w:p>
          <w:p w:rsidR="00A862D9" w:rsidRPr="00FB328A" w:rsidRDefault="00A862D9" w:rsidP="00091333">
            <w:pPr>
              <w:widowControl/>
              <w:adjustRightInd w:val="0"/>
              <w:spacing w:line="0" w:lineRule="atLeast"/>
              <w:ind w:left="382" w:right="28" w:hangingChars="147" w:hanging="382"/>
              <w:outlineLvl w:val="1"/>
              <w:rPr>
                <w:rFonts w:eastAsia="標楷體"/>
                <w:sz w:val="26"/>
                <w:szCs w:val="26"/>
              </w:rPr>
            </w:pPr>
            <w:r w:rsidRPr="00FB328A">
              <w:rPr>
                <w:rFonts w:eastAsia="標楷體" w:hint="eastAsia"/>
                <w:sz w:val="26"/>
                <w:szCs w:val="26"/>
              </w:rPr>
              <w:t>1.2</w:t>
            </w:r>
            <w:r w:rsidRPr="00FB328A">
              <w:rPr>
                <w:rFonts w:eastAsia="標楷體"/>
                <w:sz w:val="26"/>
                <w:szCs w:val="26"/>
              </w:rPr>
              <w:t>開立處方前，應確認藥品名稱、劑量、用法及所註記的過敏藥物，並注意病人的多重用藥情形（例如查閱雲端藥歷、病人處方箋或藥袋），以促進用藥安全。</w:t>
            </w:r>
          </w:p>
        </w:tc>
      </w:tr>
      <w:tr w:rsidR="00FB328A" w:rsidRPr="00FB328A" w:rsidTr="00A862D9">
        <w:trPr>
          <w:trHeight w:val="431"/>
        </w:trPr>
        <w:tc>
          <w:tcPr>
            <w:tcW w:w="2547" w:type="dxa"/>
          </w:tcPr>
          <w:p w:rsidR="00E61D07" w:rsidRPr="00FB328A" w:rsidRDefault="00E61D07" w:rsidP="00E61D07">
            <w:pPr>
              <w:pStyle w:val="a9"/>
              <w:numPr>
                <w:ilvl w:val="0"/>
                <w:numId w:val="36"/>
              </w:numPr>
              <w:adjustRightInd w:val="0"/>
              <w:snapToGrid w:val="0"/>
              <w:ind w:leftChars="0"/>
              <w:jc w:val="both"/>
              <w:rPr>
                <w:rFonts w:eastAsia="標楷體"/>
                <w:b/>
                <w:sz w:val="26"/>
                <w:szCs w:val="26"/>
              </w:rPr>
            </w:pPr>
            <w:r w:rsidRPr="00FB328A">
              <w:rPr>
                <w:rFonts w:eastAsia="標楷體"/>
                <w:b/>
                <w:sz w:val="26"/>
                <w:szCs w:val="26"/>
              </w:rPr>
              <w:t>落實藥品優良調劑及交付安全</w:t>
            </w:r>
          </w:p>
        </w:tc>
        <w:tc>
          <w:tcPr>
            <w:tcW w:w="5812" w:type="dxa"/>
          </w:tcPr>
          <w:p w:rsidR="00E61D07" w:rsidRPr="00FB328A" w:rsidRDefault="00A862D9" w:rsidP="00091333">
            <w:pPr>
              <w:widowControl/>
              <w:adjustRightInd w:val="0"/>
              <w:spacing w:line="0" w:lineRule="atLeast"/>
              <w:ind w:left="382" w:right="28" w:hangingChars="147" w:hanging="382"/>
              <w:outlineLvl w:val="1"/>
              <w:rPr>
                <w:rFonts w:eastAsia="標楷體"/>
                <w:sz w:val="26"/>
                <w:szCs w:val="26"/>
              </w:rPr>
            </w:pPr>
            <w:r w:rsidRPr="00FB328A">
              <w:rPr>
                <w:rFonts w:eastAsia="標楷體" w:hint="eastAsia"/>
                <w:sz w:val="26"/>
                <w:szCs w:val="26"/>
              </w:rPr>
              <w:t>2.1</w:t>
            </w:r>
            <w:r w:rsidRPr="00FB328A">
              <w:rPr>
                <w:rFonts w:eastAsia="標楷體"/>
                <w:sz w:val="26"/>
                <w:szCs w:val="26"/>
              </w:rPr>
              <w:t>藥師調劑時，應主動確認病人身分，並確認藥品與醫師診斷結果相符，劑量、用法正確，所開立藥物之間是否有重複用藥、藥物交互作用，如有疑慮之處，應與醫師確認。</w:t>
            </w:r>
          </w:p>
          <w:p w:rsidR="00A862D9" w:rsidRPr="00FB328A" w:rsidRDefault="00A862D9" w:rsidP="00091333">
            <w:pPr>
              <w:widowControl/>
              <w:adjustRightInd w:val="0"/>
              <w:spacing w:line="0" w:lineRule="atLeast"/>
              <w:ind w:left="382" w:right="28" w:hangingChars="147" w:hanging="382"/>
              <w:outlineLvl w:val="1"/>
              <w:rPr>
                <w:rFonts w:eastAsia="標楷體"/>
                <w:sz w:val="26"/>
                <w:szCs w:val="26"/>
              </w:rPr>
            </w:pPr>
            <w:r w:rsidRPr="00FB328A">
              <w:rPr>
                <w:rFonts w:eastAsia="標楷體" w:hint="eastAsia"/>
                <w:sz w:val="26"/>
                <w:szCs w:val="26"/>
              </w:rPr>
              <w:t>2.2</w:t>
            </w:r>
            <w:r w:rsidRPr="00FB328A">
              <w:rPr>
                <w:rFonts w:eastAsia="標楷體"/>
                <w:iCs/>
                <w:kern w:val="0"/>
                <w:sz w:val="26"/>
                <w:szCs w:val="26"/>
              </w:rPr>
              <w:t>藥品儲存時應按仿單所示適當儲存，以確保藥品品質。</w:t>
            </w:r>
          </w:p>
          <w:p w:rsidR="00A862D9" w:rsidRPr="00FB328A" w:rsidRDefault="00091333" w:rsidP="00091333">
            <w:pPr>
              <w:widowControl/>
              <w:adjustRightInd w:val="0"/>
              <w:spacing w:line="0" w:lineRule="atLeast"/>
              <w:ind w:left="382" w:right="28" w:hangingChars="147" w:hanging="382"/>
              <w:outlineLvl w:val="1"/>
              <w:rPr>
                <w:rFonts w:eastAsia="標楷體"/>
                <w:sz w:val="26"/>
                <w:szCs w:val="26"/>
              </w:rPr>
            </w:pPr>
            <w:r w:rsidRPr="00FB328A">
              <w:rPr>
                <w:rFonts w:eastAsia="標楷體" w:hint="eastAsia"/>
                <w:sz w:val="26"/>
                <w:szCs w:val="26"/>
              </w:rPr>
              <w:t>2.3</w:t>
            </w:r>
            <w:r w:rsidRPr="00FB328A">
              <w:rPr>
                <w:rFonts w:eastAsia="標楷體"/>
                <w:sz w:val="26"/>
                <w:szCs w:val="26"/>
              </w:rPr>
              <w:t>藥品擺放應依每家診所業務需求，制定適當規範且應有避免外觀相似、藥名相似藥品混淆之機制。調配台上之藥品盡量</w:t>
            </w:r>
            <w:proofErr w:type="gramStart"/>
            <w:r w:rsidRPr="00FB328A">
              <w:rPr>
                <w:rFonts w:eastAsia="標楷體"/>
                <w:sz w:val="26"/>
                <w:szCs w:val="26"/>
              </w:rPr>
              <w:t>以原瓶上</w:t>
            </w:r>
            <w:proofErr w:type="gramEnd"/>
            <w:r w:rsidRPr="00FB328A">
              <w:rPr>
                <w:rFonts w:eastAsia="標楷體"/>
                <w:sz w:val="26"/>
                <w:szCs w:val="26"/>
              </w:rPr>
              <w:t>架。</w:t>
            </w:r>
          </w:p>
          <w:p w:rsidR="00091333" w:rsidRPr="00FB328A" w:rsidRDefault="00091333" w:rsidP="00091333">
            <w:pPr>
              <w:widowControl/>
              <w:adjustRightInd w:val="0"/>
              <w:spacing w:line="0" w:lineRule="atLeast"/>
              <w:ind w:left="382" w:right="28" w:hangingChars="147" w:hanging="382"/>
              <w:outlineLvl w:val="1"/>
              <w:rPr>
                <w:rFonts w:eastAsia="標楷體"/>
                <w:sz w:val="26"/>
                <w:szCs w:val="26"/>
              </w:rPr>
            </w:pPr>
            <w:r w:rsidRPr="00FB328A">
              <w:rPr>
                <w:rFonts w:eastAsia="標楷體" w:hint="eastAsia"/>
                <w:sz w:val="26"/>
                <w:szCs w:val="26"/>
              </w:rPr>
              <w:t>2.4</w:t>
            </w:r>
            <w:r w:rsidRPr="00FB328A">
              <w:rPr>
                <w:rFonts w:eastAsia="標楷體"/>
                <w:sz w:val="26"/>
                <w:szCs w:val="26"/>
              </w:rPr>
              <w:t>為確保藥品品質，應有定期檢視藥品有效期限之機制。</w:t>
            </w:r>
          </w:p>
          <w:p w:rsidR="00091333" w:rsidRPr="00FB328A" w:rsidRDefault="00091333" w:rsidP="00091333">
            <w:pPr>
              <w:widowControl/>
              <w:adjustRightInd w:val="0"/>
              <w:spacing w:line="0" w:lineRule="atLeast"/>
              <w:ind w:left="382" w:right="28" w:hangingChars="147" w:hanging="382"/>
              <w:outlineLvl w:val="1"/>
              <w:rPr>
                <w:rFonts w:eastAsia="標楷體"/>
                <w:sz w:val="26"/>
                <w:szCs w:val="26"/>
              </w:rPr>
            </w:pPr>
            <w:r w:rsidRPr="00FB328A">
              <w:rPr>
                <w:rFonts w:eastAsia="標楷體" w:hint="eastAsia"/>
                <w:sz w:val="26"/>
                <w:szCs w:val="26"/>
              </w:rPr>
              <w:t>2.5</w:t>
            </w:r>
            <w:r w:rsidRPr="00FB328A">
              <w:rPr>
                <w:rFonts w:eastAsia="標楷體"/>
                <w:sz w:val="26"/>
                <w:szCs w:val="26"/>
              </w:rPr>
              <w:t>交付給病人的藥袋上，應避免使用容易誤解或罕用的縮寫，建議盡量使用資訊系統來列印藥袋。藥品盡量以藥品原包裝交付為原則，如欲分裝，應以適當容器儲存。</w:t>
            </w:r>
          </w:p>
          <w:p w:rsidR="00091333" w:rsidRPr="00FB328A" w:rsidRDefault="00091333" w:rsidP="00091333">
            <w:pPr>
              <w:widowControl/>
              <w:adjustRightInd w:val="0"/>
              <w:spacing w:line="0" w:lineRule="atLeast"/>
              <w:ind w:left="382" w:right="28" w:hangingChars="147" w:hanging="382"/>
              <w:outlineLvl w:val="1"/>
              <w:rPr>
                <w:rFonts w:eastAsia="標楷體"/>
                <w:sz w:val="26"/>
                <w:szCs w:val="26"/>
              </w:rPr>
            </w:pPr>
            <w:r w:rsidRPr="00FB328A">
              <w:rPr>
                <w:rFonts w:eastAsia="標楷體" w:hint="eastAsia"/>
                <w:sz w:val="26"/>
                <w:szCs w:val="26"/>
              </w:rPr>
              <w:t>2.6</w:t>
            </w:r>
            <w:r w:rsidRPr="00FB328A">
              <w:rPr>
                <w:rFonts w:eastAsia="標楷體"/>
                <w:sz w:val="26"/>
                <w:szCs w:val="26"/>
              </w:rPr>
              <w:t>藥師能發揮藥物諮詢功能，交付藥品時給予易懂的用藥指導、說明服藥應注意事項，並確認病人已瞭解。</w:t>
            </w:r>
          </w:p>
          <w:p w:rsidR="00EA2375" w:rsidRPr="00FB328A" w:rsidRDefault="00EA2375" w:rsidP="00091333">
            <w:pPr>
              <w:widowControl/>
              <w:adjustRightInd w:val="0"/>
              <w:spacing w:line="0" w:lineRule="atLeast"/>
              <w:ind w:left="382" w:right="28" w:hangingChars="147" w:hanging="382"/>
              <w:outlineLvl w:val="1"/>
              <w:rPr>
                <w:rFonts w:eastAsia="標楷體"/>
                <w:sz w:val="26"/>
                <w:szCs w:val="26"/>
              </w:rPr>
            </w:pPr>
            <w:r w:rsidRPr="00FB328A">
              <w:rPr>
                <w:rFonts w:eastAsia="標楷體" w:hint="eastAsia"/>
                <w:sz w:val="26"/>
                <w:szCs w:val="26"/>
              </w:rPr>
              <w:t>2.7</w:t>
            </w:r>
            <w:r w:rsidRPr="00FB328A">
              <w:rPr>
                <w:rFonts w:eastAsia="標楷體"/>
                <w:sz w:val="26"/>
                <w:szCs w:val="26"/>
              </w:rPr>
              <w:t>護理人員給予針劑時，可主動確認病人身分及詢問醫師診斷，並了解所給藥物品項。</w:t>
            </w:r>
          </w:p>
          <w:p w:rsidR="00EA2375" w:rsidRPr="00FB328A" w:rsidRDefault="00EA2375" w:rsidP="00091333">
            <w:pPr>
              <w:widowControl/>
              <w:adjustRightInd w:val="0"/>
              <w:spacing w:line="0" w:lineRule="atLeast"/>
              <w:ind w:left="382" w:right="28" w:hangingChars="147" w:hanging="382"/>
              <w:outlineLvl w:val="1"/>
              <w:rPr>
                <w:rFonts w:eastAsia="標楷體"/>
                <w:sz w:val="26"/>
                <w:szCs w:val="26"/>
              </w:rPr>
            </w:pPr>
            <w:r w:rsidRPr="00FB328A">
              <w:rPr>
                <w:rFonts w:eastAsia="標楷體" w:hint="eastAsia"/>
                <w:sz w:val="26"/>
                <w:szCs w:val="26"/>
              </w:rPr>
              <w:t>2.8</w:t>
            </w:r>
            <w:r w:rsidRPr="00FB328A">
              <w:rPr>
                <w:rFonts w:eastAsia="標楷體"/>
                <w:sz w:val="26"/>
                <w:szCs w:val="26"/>
              </w:rPr>
              <w:t>若發生給藥錯誤時，立即給予適當的處理，並針對發生錯誤的原因，進行系統性的檢討及採取必要之預防措施。</w:t>
            </w:r>
          </w:p>
        </w:tc>
      </w:tr>
      <w:tr w:rsidR="00FB328A" w:rsidRPr="00FB328A" w:rsidTr="00A862D9">
        <w:trPr>
          <w:trHeight w:val="431"/>
        </w:trPr>
        <w:tc>
          <w:tcPr>
            <w:tcW w:w="2547" w:type="dxa"/>
          </w:tcPr>
          <w:p w:rsidR="00E61D07" w:rsidRPr="00FB328A" w:rsidRDefault="00E61D07" w:rsidP="00E61D07">
            <w:pPr>
              <w:pStyle w:val="a9"/>
              <w:numPr>
                <w:ilvl w:val="0"/>
                <w:numId w:val="36"/>
              </w:numPr>
              <w:adjustRightInd w:val="0"/>
              <w:snapToGrid w:val="0"/>
              <w:ind w:leftChars="0"/>
              <w:jc w:val="both"/>
              <w:rPr>
                <w:rFonts w:eastAsia="標楷體"/>
                <w:b/>
                <w:sz w:val="26"/>
                <w:szCs w:val="26"/>
              </w:rPr>
            </w:pPr>
            <w:r w:rsidRPr="00FB328A">
              <w:rPr>
                <w:rFonts w:eastAsia="標楷體"/>
                <w:b/>
                <w:sz w:val="26"/>
                <w:szCs w:val="26"/>
              </w:rPr>
              <w:t>加強使用高警訊藥品病人的照護安全</w:t>
            </w:r>
          </w:p>
        </w:tc>
        <w:tc>
          <w:tcPr>
            <w:tcW w:w="5812" w:type="dxa"/>
          </w:tcPr>
          <w:p w:rsidR="00E61D07" w:rsidRPr="00FB328A" w:rsidRDefault="00091333" w:rsidP="00091333">
            <w:pPr>
              <w:widowControl/>
              <w:adjustRightInd w:val="0"/>
              <w:spacing w:line="0" w:lineRule="atLeast"/>
              <w:ind w:left="382" w:right="28" w:hangingChars="147" w:hanging="382"/>
              <w:outlineLvl w:val="1"/>
              <w:rPr>
                <w:rFonts w:eastAsia="標楷體"/>
                <w:sz w:val="26"/>
                <w:szCs w:val="26"/>
              </w:rPr>
            </w:pPr>
            <w:proofErr w:type="gramStart"/>
            <w:r w:rsidRPr="00FB328A">
              <w:rPr>
                <w:rFonts w:eastAsia="標楷體" w:hint="eastAsia"/>
                <w:sz w:val="26"/>
                <w:szCs w:val="26"/>
              </w:rPr>
              <w:t>3.1</w:t>
            </w:r>
            <w:r w:rsidR="00EA2375" w:rsidRPr="00FB328A">
              <w:rPr>
                <w:rFonts w:eastAsia="標楷體"/>
                <w:sz w:val="26"/>
                <w:szCs w:val="26"/>
              </w:rPr>
              <w:t>開立高警訊</w:t>
            </w:r>
            <w:proofErr w:type="gramEnd"/>
            <w:r w:rsidR="00EA2375" w:rsidRPr="00FB328A">
              <w:rPr>
                <w:rFonts w:eastAsia="標楷體"/>
                <w:sz w:val="26"/>
                <w:szCs w:val="26"/>
              </w:rPr>
              <w:t>藥品</w:t>
            </w:r>
            <w:r w:rsidR="00EA2375" w:rsidRPr="00FB328A">
              <w:rPr>
                <w:rFonts w:eastAsia="標楷體" w:hint="eastAsia"/>
                <w:sz w:val="26"/>
                <w:szCs w:val="26"/>
              </w:rPr>
              <w:t>（</w:t>
            </w:r>
            <w:r w:rsidR="00EA2375" w:rsidRPr="00FB328A">
              <w:rPr>
                <w:rFonts w:eastAsia="標楷體"/>
                <w:sz w:val="26"/>
                <w:szCs w:val="26"/>
              </w:rPr>
              <w:t>如胰島素、口服降血糖藥品等</w:t>
            </w:r>
            <w:r w:rsidR="00EA2375" w:rsidRPr="00FB328A">
              <w:rPr>
                <w:rFonts w:eastAsia="標楷體" w:hint="eastAsia"/>
                <w:sz w:val="26"/>
                <w:szCs w:val="26"/>
              </w:rPr>
              <w:t>）</w:t>
            </w:r>
            <w:r w:rsidR="00EA2375" w:rsidRPr="00FB328A">
              <w:rPr>
                <w:rFonts w:eastAsia="標楷體"/>
                <w:sz w:val="26"/>
                <w:szCs w:val="26"/>
              </w:rPr>
              <w:t>時，應有提醒及防錯機制。</w:t>
            </w:r>
          </w:p>
          <w:p w:rsidR="00091333" w:rsidRPr="00FB328A" w:rsidRDefault="00091333" w:rsidP="00EA2375">
            <w:pPr>
              <w:widowControl/>
              <w:adjustRightInd w:val="0"/>
              <w:spacing w:line="0" w:lineRule="atLeast"/>
              <w:ind w:left="382" w:right="28" w:hangingChars="147" w:hanging="382"/>
              <w:outlineLvl w:val="1"/>
              <w:rPr>
                <w:rFonts w:eastAsia="標楷體"/>
                <w:sz w:val="26"/>
                <w:szCs w:val="26"/>
              </w:rPr>
            </w:pPr>
            <w:r w:rsidRPr="00FB328A">
              <w:rPr>
                <w:rFonts w:eastAsia="標楷體" w:hint="eastAsia"/>
                <w:sz w:val="26"/>
                <w:szCs w:val="26"/>
              </w:rPr>
              <w:t>3.2</w:t>
            </w:r>
            <w:r w:rsidR="00EA2375" w:rsidRPr="00FB328A">
              <w:rPr>
                <w:rFonts w:eastAsia="標楷體"/>
                <w:sz w:val="26"/>
                <w:szCs w:val="26"/>
              </w:rPr>
              <w:t>交付高警訊藥品，如胰島素筆型注射器時，應教導病人或照護者如何正確使用、儲存方式、副作用處置原則等，如有書面為佳。</w:t>
            </w:r>
            <w:r w:rsidR="00EA2375" w:rsidRPr="00FB328A">
              <w:rPr>
                <w:rFonts w:eastAsia="標楷體" w:hint="eastAsia"/>
                <w:sz w:val="26"/>
                <w:szCs w:val="26"/>
              </w:rPr>
              <w:t xml:space="preserve"> </w:t>
            </w:r>
          </w:p>
        </w:tc>
      </w:tr>
    </w:tbl>
    <w:p w:rsidR="00563852" w:rsidRPr="00FB328A" w:rsidRDefault="00563852" w:rsidP="00563852">
      <w:pPr>
        <w:rPr>
          <w:rStyle w:val="a8"/>
          <w:szCs w:val="28"/>
        </w:rPr>
      </w:pPr>
      <w:bookmarkStart w:id="5" w:name="_Toc434565852"/>
      <w:bookmarkStart w:id="6" w:name="目標3"/>
      <w:bookmarkEnd w:id="4"/>
      <w:bookmarkEnd w:id="2"/>
      <w:r w:rsidRPr="00FB328A">
        <w:rPr>
          <w:rStyle w:val="a8"/>
          <w:szCs w:val="28"/>
        </w:rPr>
        <w:lastRenderedPageBreak/>
        <w:t>目標</w:t>
      </w:r>
      <w:r w:rsidR="0041705F" w:rsidRPr="00FB328A">
        <w:rPr>
          <w:rStyle w:val="a8"/>
          <w:rFonts w:hint="eastAsia"/>
          <w:szCs w:val="28"/>
        </w:rPr>
        <w:t>三</w:t>
      </w:r>
      <w:r w:rsidRPr="00FB328A">
        <w:rPr>
          <w:rStyle w:val="a8"/>
          <w:szCs w:val="28"/>
        </w:rPr>
        <w:t>、手術安全</w:t>
      </w:r>
    </w:p>
    <w:tbl>
      <w:tblPr>
        <w:tblStyle w:val="ac"/>
        <w:tblW w:w="8359" w:type="dxa"/>
        <w:tblLook w:val="04A0" w:firstRow="1" w:lastRow="0" w:firstColumn="1" w:lastColumn="0" w:noHBand="0" w:noVBand="1"/>
      </w:tblPr>
      <w:tblGrid>
        <w:gridCol w:w="2547"/>
        <w:gridCol w:w="5812"/>
      </w:tblGrid>
      <w:tr w:rsidR="00FB328A" w:rsidRPr="00FB328A" w:rsidTr="009B20EF">
        <w:trPr>
          <w:trHeight w:val="431"/>
        </w:trPr>
        <w:tc>
          <w:tcPr>
            <w:tcW w:w="2547" w:type="dxa"/>
            <w:vAlign w:val="center"/>
          </w:tcPr>
          <w:p w:rsidR="00333198" w:rsidRPr="00FB328A" w:rsidRDefault="00333198" w:rsidP="009B20EF">
            <w:pPr>
              <w:adjustRightInd w:val="0"/>
              <w:snapToGrid w:val="0"/>
              <w:jc w:val="center"/>
              <w:rPr>
                <w:rFonts w:eastAsia="標楷體"/>
                <w:b/>
                <w:sz w:val="26"/>
                <w:szCs w:val="26"/>
              </w:rPr>
            </w:pPr>
            <w:r w:rsidRPr="00FB328A">
              <w:rPr>
                <w:rFonts w:eastAsia="標楷體" w:hint="eastAsia"/>
                <w:b/>
                <w:sz w:val="26"/>
                <w:szCs w:val="26"/>
              </w:rPr>
              <w:t>執行策略</w:t>
            </w:r>
          </w:p>
        </w:tc>
        <w:tc>
          <w:tcPr>
            <w:tcW w:w="5812" w:type="dxa"/>
            <w:vAlign w:val="center"/>
          </w:tcPr>
          <w:p w:rsidR="00333198" w:rsidRPr="00FB328A" w:rsidRDefault="00333198" w:rsidP="009B20EF">
            <w:pPr>
              <w:adjustRightInd w:val="0"/>
              <w:snapToGrid w:val="0"/>
              <w:jc w:val="center"/>
              <w:rPr>
                <w:rFonts w:eastAsia="標楷體"/>
                <w:b/>
                <w:sz w:val="26"/>
                <w:szCs w:val="26"/>
              </w:rPr>
            </w:pPr>
            <w:r w:rsidRPr="00FB328A">
              <w:rPr>
                <w:rFonts w:eastAsia="標楷體" w:hint="eastAsia"/>
                <w:b/>
                <w:sz w:val="26"/>
                <w:szCs w:val="26"/>
              </w:rPr>
              <w:t>一般原則及參考做法</w:t>
            </w:r>
          </w:p>
        </w:tc>
      </w:tr>
      <w:tr w:rsidR="00FB328A" w:rsidRPr="00FB328A" w:rsidTr="009B20EF">
        <w:trPr>
          <w:trHeight w:val="431"/>
        </w:trPr>
        <w:tc>
          <w:tcPr>
            <w:tcW w:w="2547" w:type="dxa"/>
          </w:tcPr>
          <w:p w:rsidR="00333198" w:rsidRPr="00FB328A" w:rsidRDefault="00333198" w:rsidP="00333198">
            <w:pPr>
              <w:pStyle w:val="a9"/>
              <w:numPr>
                <w:ilvl w:val="0"/>
                <w:numId w:val="37"/>
              </w:numPr>
              <w:adjustRightInd w:val="0"/>
              <w:snapToGrid w:val="0"/>
              <w:ind w:leftChars="0"/>
              <w:jc w:val="both"/>
              <w:rPr>
                <w:rFonts w:eastAsia="標楷體"/>
                <w:b/>
                <w:sz w:val="26"/>
                <w:szCs w:val="26"/>
              </w:rPr>
            </w:pPr>
            <w:r w:rsidRPr="00FB328A">
              <w:rPr>
                <w:rFonts w:eastAsia="標楷體"/>
                <w:b/>
                <w:sz w:val="26"/>
                <w:szCs w:val="26"/>
              </w:rPr>
              <w:t>落實手術安全流程</w:t>
            </w:r>
          </w:p>
        </w:tc>
        <w:tc>
          <w:tcPr>
            <w:tcW w:w="5812" w:type="dxa"/>
          </w:tcPr>
          <w:p w:rsidR="00333198" w:rsidRPr="00FB328A" w:rsidRDefault="00260F18" w:rsidP="009B20EF">
            <w:pPr>
              <w:widowControl/>
              <w:adjustRightInd w:val="0"/>
              <w:spacing w:line="0" w:lineRule="atLeast"/>
              <w:ind w:left="382" w:right="28" w:hangingChars="147" w:hanging="382"/>
              <w:outlineLvl w:val="1"/>
              <w:rPr>
                <w:rFonts w:eastAsia="標楷體"/>
                <w:sz w:val="26"/>
                <w:szCs w:val="26"/>
              </w:rPr>
            </w:pPr>
            <w:r w:rsidRPr="00FB328A">
              <w:rPr>
                <w:rFonts w:eastAsia="標楷體" w:hint="eastAsia"/>
                <w:sz w:val="26"/>
                <w:szCs w:val="26"/>
              </w:rPr>
              <w:t>1.1</w:t>
            </w:r>
            <w:r w:rsidRPr="00FB328A">
              <w:rPr>
                <w:rFonts w:eastAsia="標楷體"/>
                <w:sz w:val="26"/>
                <w:szCs w:val="26"/>
              </w:rPr>
              <w:t>執行全身麻醉之醫師須具備有效期內之專業證照、資格與急救能力，如</w:t>
            </w:r>
            <w:r w:rsidRPr="00FB328A">
              <w:rPr>
                <w:rFonts w:eastAsia="標楷體"/>
                <w:sz w:val="26"/>
                <w:szCs w:val="26"/>
              </w:rPr>
              <w:t>ACLS</w:t>
            </w:r>
            <w:r w:rsidRPr="00FB328A">
              <w:rPr>
                <w:rFonts w:eastAsia="標楷體"/>
                <w:sz w:val="26"/>
                <w:szCs w:val="26"/>
              </w:rPr>
              <w:t>等。</w:t>
            </w:r>
          </w:p>
          <w:p w:rsidR="00260F18" w:rsidRPr="00FB328A" w:rsidRDefault="00260F18" w:rsidP="009B20EF">
            <w:pPr>
              <w:widowControl/>
              <w:adjustRightInd w:val="0"/>
              <w:spacing w:line="0" w:lineRule="atLeast"/>
              <w:ind w:left="382" w:right="28" w:hangingChars="147" w:hanging="382"/>
              <w:outlineLvl w:val="1"/>
              <w:rPr>
                <w:rFonts w:eastAsia="標楷體"/>
                <w:sz w:val="26"/>
                <w:szCs w:val="26"/>
              </w:rPr>
            </w:pPr>
            <w:r w:rsidRPr="00FB328A">
              <w:rPr>
                <w:rFonts w:eastAsia="標楷體"/>
                <w:sz w:val="26"/>
                <w:szCs w:val="26"/>
              </w:rPr>
              <w:t>1.2</w:t>
            </w:r>
            <w:r w:rsidRPr="00FB328A">
              <w:rPr>
                <w:rFonts w:eastAsia="標楷體"/>
                <w:sz w:val="26"/>
                <w:szCs w:val="26"/>
              </w:rPr>
              <w:t>手術</w:t>
            </w:r>
            <w:proofErr w:type="gramStart"/>
            <w:r w:rsidRPr="00FB328A">
              <w:rPr>
                <w:rFonts w:eastAsia="標楷體"/>
                <w:sz w:val="26"/>
                <w:szCs w:val="26"/>
              </w:rPr>
              <w:t>（</w:t>
            </w:r>
            <w:proofErr w:type="gramEnd"/>
            <w:r w:rsidRPr="00FB328A">
              <w:rPr>
                <w:rFonts w:eastAsia="標楷體"/>
                <w:sz w:val="26"/>
                <w:szCs w:val="26"/>
              </w:rPr>
              <w:t>生產</w:t>
            </w:r>
            <w:r w:rsidRPr="00FB328A">
              <w:rPr>
                <w:rFonts w:eastAsia="標楷體"/>
                <w:sz w:val="26"/>
                <w:szCs w:val="26"/>
              </w:rPr>
              <w:t xml:space="preserve">) </w:t>
            </w:r>
            <w:r w:rsidRPr="00FB328A">
              <w:rPr>
                <w:rFonts w:eastAsia="標楷體"/>
                <w:sz w:val="26"/>
                <w:szCs w:val="26"/>
              </w:rPr>
              <w:t>前有獲得病人</w:t>
            </w:r>
            <w:r w:rsidRPr="00FB328A">
              <w:rPr>
                <w:rFonts w:eastAsia="標楷體"/>
                <w:sz w:val="26"/>
                <w:szCs w:val="26"/>
              </w:rPr>
              <w:t>/</w:t>
            </w:r>
            <w:r w:rsidRPr="00FB328A">
              <w:rPr>
                <w:rFonts w:eastAsia="標楷體"/>
                <w:sz w:val="26"/>
                <w:szCs w:val="26"/>
              </w:rPr>
              <w:t>家屬之同意並簽署手術</w:t>
            </w:r>
            <w:proofErr w:type="gramStart"/>
            <w:r w:rsidRPr="00FB328A">
              <w:rPr>
                <w:rFonts w:eastAsia="標楷體"/>
                <w:sz w:val="26"/>
                <w:szCs w:val="26"/>
              </w:rPr>
              <w:t>（</w:t>
            </w:r>
            <w:proofErr w:type="gramEnd"/>
            <w:r w:rsidRPr="00FB328A">
              <w:rPr>
                <w:rFonts w:eastAsia="標楷體"/>
                <w:sz w:val="26"/>
                <w:szCs w:val="26"/>
              </w:rPr>
              <w:t>生產</w:t>
            </w:r>
            <w:proofErr w:type="gramStart"/>
            <w:r w:rsidRPr="00FB328A">
              <w:rPr>
                <w:rFonts w:eastAsia="標楷體"/>
                <w:sz w:val="26"/>
                <w:szCs w:val="26"/>
              </w:rPr>
              <w:t>）</w:t>
            </w:r>
            <w:proofErr w:type="gramEnd"/>
            <w:r w:rsidRPr="00FB328A">
              <w:rPr>
                <w:rFonts w:eastAsia="標楷體"/>
                <w:sz w:val="26"/>
                <w:szCs w:val="26"/>
              </w:rPr>
              <w:t>及麻醉同意書。</w:t>
            </w:r>
          </w:p>
          <w:p w:rsidR="00260F18" w:rsidRPr="00FB328A" w:rsidRDefault="00260F18" w:rsidP="009B20EF">
            <w:pPr>
              <w:widowControl/>
              <w:adjustRightInd w:val="0"/>
              <w:spacing w:line="0" w:lineRule="atLeast"/>
              <w:ind w:left="382" w:right="28" w:hangingChars="147" w:hanging="382"/>
              <w:outlineLvl w:val="1"/>
              <w:rPr>
                <w:rFonts w:eastAsia="標楷體"/>
                <w:sz w:val="26"/>
                <w:szCs w:val="26"/>
              </w:rPr>
            </w:pPr>
            <w:r w:rsidRPr="00FB328A">
              <w:rPr>
                <w:rFonts w:eastAsia="標楷體"/>
                <w:sz w:val="26"/>
                <w:szCs w:val="26"/>
              </w:rPr>
              <w:t>1.3</w:t>
            </w:r>
            <w:r w:rsidRPr="00FB328A">
              <w:rPr>
                <w:rFonts w:eastAsia="標楷體"/>
                <w:sz w:val="26"/>
                <w:szCs w:val="26"/>
              </w:rPr>
              <w:t>手術前，確實核對手術病人姓名、手術部位、手術</w:t>
            </w:r>
            <w:proofErr w:type="gramStart"/>
            <w:r w:rsidRPr="00FB328A">
              <w:rPr>
                <w:rFonts w:eastAsia="標楷體"/>
                <w:sz w:val="26"/>
                <w:szCs w:val="26"/>
              </w:rPr>
              <w:t>術</w:t>
            </w:r>
            <w:proofErr w:type="gramEnd"/>
            <w:r w:rsidRPr="00FB328A">
              <w:rPr>
                <w:rFonts w:eastAsia="標楷體"/>
                <w:sz w:val="26"/>
                <w:szCs w:val="26"/>
              </w:rPr>
              <w:t>式、特殊病史及過敏史。</w:t>
            </w:r>
          </w:p>
          <w:p w:rsidR="00260F18" w:rsidRPr="00FB328A" w:rsidRDefault="00260F18" w:rsidP="009B20EF">
            <w:pPr>
              <w:widowControl/>
              <w:adjustRightInd w:val="0"/>
              <w:spacing w:line="0" w:lineRule="atLeast"/>
              <w:ind w:left="382" w:right="28" w:hangingChars="147" w:hanging="382"/>
              <w:outlineLvl w:val="1"/>
              <w:rPr>
                <w:rFonts w:eastAsia="標楷體"/>
                <w:sz w:val="26"/>
                <w:szCs w:val="26"/>
              </w:rPr>
            </w:pPr>
            <w:r w:rsidRPr="00FB328A">
              <w:rPr>
                <w:rFonts w:eastAsia="標楷體" w:hint="eastAsia"/>
                <w:sz w:val="26"/>
                <w:szCs w:val="26"/>
              </w:rPr>
              <w:t>1.4</w:t>
            </w:r>
            <w:r w:rsidRPr="00FB328A">
              <w:rPr>
                <w:rFonts w:eastAsia="標楷體"/>
                <w:sz w:val="26"/>
                <w:szCs w:val="26"/>
              </w:rPr>
              <w:t>核對病人身分時，應主動詢問並請病人回答，如病人無法回應問題，可改向家屬或陪同人員確認取代。</w:t>
            </w:r>
          </w:p>
          <w:p w:rsidR="00260F18" w:rsidRPr="00FB328A" w:rsidRDefault="00260F18" w:rsidP="009B20EF">
            <w:pPr>
              <w:widowControl/>
              <w:adjustRightInd w:val="0"/>
              <w:spacing w:line="0" w:lineRule="atLeast"/>
              <w:ind w:left="382" w:right="28" w:hangingChars="147" w:hanging="382"/>
              <w:outlineLvl w:val="1"/>
              <w:rPr>
                <w:rFonts w:eastAsia="標楷體"/>
                <w:sz w:val="26"/>
                <w:szCs w:val="26"/>
              </w:rPr>
            </w:pPr>
            <w:r w:rsidRPr="00FB328A">
              <w:rPr>
                <w:rFonts w:eastAsia="標楷體"/>
                <w:sz w:val="26"/>
                <w:szCs w:val="26"/>
              </w:rPr>
              <w:t>1.5</w:t>
            </w:r>
            <w:r w:rsidR="003B44E2" w:rsidRPr="00FB328A">
              <w:rPr>
                <w:rFonts w:eastAsia="標楷體"/>
                <w:sz w:val="26"/>
                <w:szCs w:val="26"/>
              </w:rPr>
              <w:t>有左右區別的手術、多器官、多部位手術（例如指節）建議手術劃刀前應由手術小組成員共同確認病人及手術部位。</w:t>
            </w:r>
          </w:p>
          <w:p w:rsidR="00260F18" w:rsidRPr="00FB328A" w:rsidRDefault="00260F18" w:rsidP="009B20EF">
            <w:pPr>
              <w:widowControl/>
              <w:adjustRightInd w:val="0"/>
              <w:spacing w:line="0" w:lineRule="atLeast"/>
              <w:ind w:left="382" w:right="28" w:hangingChars="147" w:hanging="382"/>
              <w:outlineLvl w:val="1"/>
              <w:rPr>
                <w:rFonts w:eastAsia="標楷體"/>
                <w:sz w:val="26"/>
                <w:szCs w:val="26"/>
              </w:rPr>
            </w:pPr>
            <w:r w:rsidRPr="00FB328A">
              <w:rPr>
                <w:rFonts w:eastAsia="標楷體"/>
                <w:sz w:val="26"/>
                <w:szCs w:val="26"/>
              </w:rPr>
              <w:t>1.6</w:t>
            </w:r>
            <w:r w:rsidR="003B44E2" w:rsidRPr="00FB328A">
              <w:rPr>
                <w:rFonts w:eastAsia="標楷體"/>
                <w:sz w:val="26"/>
                <w:szCs w:val="26"/>
              </w:rPr>
              <w:t>手術器械確實清洗、消毒、滅菌，建議以第三級以上包內化學指示劑確認滅菌完成。</w:t>
            </w:r>
          </w:p>
          <w:p w:rsidR="003B44E2" w:rsidRPr="00FB328A" w:rsidRDefault="003B44E2" w:rsidP="009B20EF">
            <w:pPr>
              <w:widowControl/>
              <w:adjustRightInd w:val="0"/>
              <w:spacing w:line="0" w:lineRule="atLeast"/>
              <w:ind w:left="382" w:right="28" w:hangingChars="147" w:hanging="382"/>
              <w:outlineLvl w:val="1"/>
              <w:rPr>
                <w:rFonts w:eastAsia="標楷體"/>
                <w:sz w:val="26"/>
                <w:szCs w:val="26"/>
              </w:rPr>
            </w:pPr>
            <w:r w:rsidRPr="00FB328A">
              <w:rPr>
                <w:rFonts w:eastAsia="標楷體" w:hint="eastAsia"/>
                <w:sz w:val="26"/>
                <w:szCs w:val="26"/>
              </w:rPr>
              <w:t>1.7</w:t>
            </w:r>
            <w:r w:rsidRPr="00FB328A">
              <w:rPr>
                <w:rFonts w:eastAsia="標楷體"/>
                <w:sz w:val="26"/>
                <w:szCs w:val="26"/>
              </w:rPr>
              <w:t>傷口縫合前，成員應與醫師共同確實清點紗布、器械</w:t>
            </w:r>
            <w:proofErr w:type="gramStart"/>
            <w:r w:rsidRPr="00FB328A">
              <w:rPr>
                <w:rFonts w:eastAsia="標楷體"/>
                <w:sz w:val="26"/>
                <w:szCs w:val="26"/>
              </w:rPr>
              <w:t>及縫針</w:t>
            </w:r>
            <w:proofErr w:type="gramEnd"/>
            <w:r w:rsidRPr="00FB328A">
              <w:rPr>
                <w:rFonts w:eastAsia="標楷體"/>
                <w:sz w:val="26"/>
                <w:szCs w:val="26"/>
              </w:rPr>
              <w:t>數無誤。如有檢體，容器上應有至少二種屬於病人的基本辨識資料</w:t>
            </w:r>
            <w:r w:rsidRPr="00FB328A">
              <w:rPr>
                <w:rFonts w:eastAsia="標楷體" w:hint="eastAsia"/>
                <w:sz w:val="26"/>
                <w:szCs w:val="26"/>
              </w:rPr>
              <w:t>（</w:t>
            </w:r>
            <w:r w:rsidRPr="00FB328A">
              <w:rPr>
                <w:rFonts w:eastAsia="標楷體"/>
                <w:sz w:val="26"/>
                <w:szCs w:val="26"/>
              </w:rPr>
              <w:t>通常為病人之全名、出生年月日、病歷號碼</w:t>
            </w:r>
            <w:r w:rsidRPr="00FB328A">
              <w:rPr>
                <w:rFonts w:eastAsia="標楷體" w:hint="eastAsia"/>
                <w:sz w:val="26"/>
                <w:szCs w:val="26"/>
              </w:rPr>
              <w:t>）</w:t>
            </w:r>
            <w:r w:rsidRPr="00FB328A">
              <w:rPr>
                <w:rFonts w:eastAsia="標楷體"/>
                <w:sz w:val="26"/>
                <w:szCs w:val="26"/>
              </w:rPr>
              <w:t>，</w:t>
            </w:r>
            <w:proofErr w:type="gramStart"/>
            <w:r w:rsidRPr="00FB328A">
              <w:rPr>
                <w:rFonts w:eastAsia="標楷體"/>
                <w:sz w:val="26"/>
                <w:szCs w:val="26"/>
              </w:rPr>
              <w:t>並需載明</w:t>
            </w:r>
            <w:proofErr w:type="gramEnd"/>
            <w:r w:rsidRPr="00FB328A">
              <w:rPr>
                <w:rFonts w:eastAsia="標楷體"/>
                <w:sz w:val="26"/>
                <w:szCs w:val="26"/>
              </w:rPr>
              <w:t>檢體之來源</w:t>
            </w:r>
            <w:r w:rsidRPr="00FB328A">
              <w:rPr>
                <w:rFonts w:eastAsia="標楷體" w:hint="eastAsia"/>
                <w:sz w:val="26"/>
                <w:szCs w:val="26"/>
              </w:rPr>
              <w:t>（</w:t>
            </w:r>
            <w:r w:rsidRPr="00FB328A">
              <w:rPr>
                <w:rFonts w:eastAsia="標楷體"/>
                <w:sz w:val="26"/>
                <w:szCs w:val="26"/>
              </w:rPr>
              <w:t>組織、左右側等</w:t>
            </w:r>
            <w:r w:rsidRPr="00FB328A">
              <w:rPr>
                <w:rFonts w:eastAsia="標楷體" w:hint="eastAsia"/>
                <w:sz w:val="26"/>
                <w:szCs w:val="26"/>
              </w:rPr>
              <w:t>）</w:t>
            </w:r>
            <w:r w:rsidRPr="00FB328A">
              <w:rPr>
                <w:rFonts w:eastAsia="標楷體"/>
                <w:sz w:val="26"/>
                <w:szCs w:val="26"/>
              </w:rPr>
              <w:t>。檢體應有雙重核對之標準作業流程。</w:t>
            </w:r>
          </w:p>
          <w:p w:rsidR="003B44E2" w:rsidRPr="00FB328A" w:rsidRDefault="003B44E2" w:rsidP="009B20EF">
            <w:pPr>
              <w:widowControl/>
              <w:adjustRightInd w:val="0"/>
              <w:spacing w:line="0" w:lineRule="atLeast"/>
              <w:ind w:left="382" w:right="28" w:hangingChars="147" w:hanging="382"/>
              <w:outlineLvl w:val="1"/>
              <w:rPr>
                <w:rFonts w:eastAsia="標楷體"/>
                <w:sz w:val="26"/>
                <w:szCs w:val="26"/>
              </w:rPr>
            </w:pPr>
            <w:r w:rsidRPr="00FB328A">
              <w:rPr>
                <w:rFonts w:eastAsia="標楷體" w:hint="eastAsia"/>
                <w:sz w:val="26"/>
                <w:szCs w:val="26"/>
              </w:rPr>
              <w:t>1.8</w:t>
            </w:r>
            <w:r w:rsidRPr="00FB328A">
              <w:rPr>
                <w:rFonts w:eastAsia="標楷體"/>
                <w:sz w:val="26"/>
                <w:szCs w:val="26"/>
              </w:rPr>
              <w:t>與恢復室或病房醫護人員完整的交班，內容應包括：雙方共同核對確認病人身</w:t>
            </w:r>
            <w:r w:rsidRPr="00FB328A">
              <w:rPr>
                <w:rFonts w:eastAsia="標楷體" w:hint="eastAsia"/>
                <w:sz w:val="26"/>
                <w:szCs w:val="26"/>
              </w:rPr>
              <w:t>分</w:t>
            </w:r>
            <w:r w:rsidRPr="00FB328A">
              <w:rPr>
                <w:rFonts w:eastAsia="標楷體"/>
                <w:sz w:val="26"/>
                <w:szCs w:val="26"/>
              </w:rPr>
              <w:t>、手術部位及手術情況、病人意識及生命徵象等。</w:t>
            </w:r>
          </w:p>
          <w:p w:rsidR="003B44E2" w:rsidRPr="00FB328A" w:rsidRDefault="003B44E2" w:rsidP="009B20EF">
            <w:pPr>
              <w:widowControl/>
              <w:adjustRightInd w:val="0"/>
              <w:spacing w:line="0" w:lineRule="atLeast"/>
              <w:ind w:left="382" w:right="28" w:hangingChars="147" w:hanging="382"/>
              <w:outlineLvl w:val="1"/>
              <w:rPr>
                <w:rFonts w:eastAsia="標楷體"/>
                <w:sz w:val="26"/>
                <w:szCs w:val="26"/>
              </w:rPr>
            </w:pPr>
            <w:r w:rsidRPr="00FB328A">
              <w:rPr>
                <w:rFonts w:eastAsia="標楷體"/>
                <w:sz w:val="26"/>
                <w:szCs w:val="26"/>
              </w:rPr>
              <w:t>1.9</w:t>
            </w:r>
            <w:r w:rsidRPr="00FB328A">
              <w:rPr>
                <w:rFonts w:eastAsia="標楷體"/>
                <w:sz w:val="26"/>
                <w:szCs w:val="26"/>
              </w:rPr>
              <w:t>訂有緊急轉診流程。</w:t>
            </w:r>
          </w:p>
          <w:p w:rsidR="003B44E2" w:rsidRPr="00FB328A" w:rsidRDefault="003B44E2" w:rsidP="009B20EF">
            <w:pPr>
              <w:widowControl/>
              <w:adjustRightInd w:val="0"/>
              <w:spacing w:line="0" w:lineRule="atLeast"/>
              <w:ind w:left="382" w:right="28" w:hangingChars="147" w:hanging="382"/>
              <w:outlineLvl w:val="1"/>
              <w:rPr>
                <w:rFonts w:eastAsia="標楷體"/>
                <w:sz w:val="26"/>
                <w:szCs w:val="26"/>
              </w:rPr>
            </w:pPr>
            <w:r w:rsidRPr="00FB328A">
              <w:rPr>
                <w:rFonts w:eastAsia="標楷體"/>
                <w:sz w:val="26"/>
                <w:szCs w:val="26"/>
              </w:rPr>
              <w:t>1.10</w:t>
            </w:r>
            <w:proofErr w:type="gramStart"/>
            <w:r w:rsidRPr="00FB328A">
              <w:rPr>
                <w:rFonts w:eastAsia="標楷體"/>
                <w:sz w:val="26"/>
                <w:szCs w:val="26"/>
              </w:rPr>
              <w:t>有備血</w:t>
            </w:r>
            <w:proofErr w:type="gramEnd"/>
            <w:r w:rsidRPr="00FB328A">
              <w:rPr>
                <w:rFonts w:eastAsia="標楷體"/>
                <w:sz w:val="26"/>
                <w:szCs w:val="26"/>
              </w:rPr>
              <w:t>、輸血之標準作業流程。</w:t>
            </w:r>
          </w:p>
          <w:p w:rsidR="003B44E2" w:rsidRPr="00FB328A" w:rsidRDefault="003B44E2" w:rsidP="003B44E2">
            <w:pPr>
              <w:widowControl/>
              <w:adjustRightInd w:val="0"/>
              <w:spacing w:line="0" w:lineRule="atLeast"/>
              <w:ind w:left="458" w:right="28" w:hangingChars="176" w:hanging="458"/>
              <w:outlineLvl w:val="1"/>
              <w:rPr>
                <w:rFonts w:eastAsia="標楷體"/>
                <w:sz w:val="26"/>
                <w:szCs w:val="26"/>
              </w:rPr>
            </w:pPr>
            <w:r w:rsidRPr="00FB328A">
              <w:rPr>
                <w:rFonts w:eastAsia="標楷體"/>
                <w:sz w:val="26"/>
                <w:szCs w:val="26"/>
              </w:rPr>
              <w:t>1.11</w:t>
            </w:r>
            <w:r w:rsidRPr="00FB328A">
              <w:rPr>
                <w:rFonts w:eastAsia="標楷體"/>
                <w:sz w:val="26"/>
                <w:szCs w:val="26"/>
              </w:rPr>
              <w:t>執行輸血技術，需確認病人、血型及血袋代碼之正確；輸血中或後應注意病人有無輸血反應。</w:t>
            </w:r>
          </w:p>
          <w:p w:rsidR="003B44E2" w:rsidRPr="00FB328A" w:rsidRDefault="003B44E2" w:rsidP="003B44E2">
            <w:pPr>
              <w:widowControl/>
              <w:adjustRightInd w:val="0"/>
              <w:spacing w:line="0" w:lineRule="atLeast"/>
              <w:ind w:left="458" w:right="28" w:hangingChars="176" w:hanging="458"/>
              <w:outlineLvl w:val="1"/>
              <w:rPr>
                <w:rFonts w:eastAsia="標楷體"/>
                <w:sz w:val="26"/>
                <w:szCs w:val="26"/>
              </w:rPr>
            </w:pPr>
            <w:r w:rsidRPr="00FB328A">
              <w:rPr>
                <w:rFonts w:eastAsia="標楷體"/>
                <w:sz w:val="26"/>
                <w:szCs w:val="26"/>
              </w:rPr>
              <w:t>1.12</w:t>
            </w:r>
            <w:r w:rsidRPr="00FB328A">
              <w:rPr>
                <w:rFonts w:eastAsia="標楷體"/>
                <w:sz w:val="26"/>
                <w:szCs w:val="26"/>
              </w:rPr>
              <w:t>有緊急應變</w:t>
            </w:r>
            <w:r w:rsidRPr="00FB328A">
              <w:rPr>
                <w:rFonts w:eastAsia="標楷體" w:hint="eastAsia"/>
                <w:sz w:val="26"/>
                <w:szCs w:val="26"/>
              </w:rPr>
              <w:t>（</w:t>
            </w:r>
            <w:r w:rsidRPr="00FB328A">
              <w:rPr>
                <w:rFonts w:eastAsia="標楷體"/>
                <w:sz w:val="26"/>
                <w:szCs w:val="26"/>
              </w:rPr>
              <w:t>如火災，地震，斷電</w:t>
            </w:r>
            <w:r w:rsidRPr="00FB328A">
              <w:rPr>
                <w:rFonts w:eastAsia="標楷體" w:hint="eastAsia"/>
                <w:sz w:val="26"/>
                <w:szCs w:val="26"/>
              </w:rPr>
              <w:t>）</w:t>
            </w:r>
            <w:r w:rsidRPr="00FB328A">
              <w:rPr>
                <w:rFonts w:eastAsia="標楷體"/>
                <w:sz w:val="26"/>
                <w:szCs w:val="26"/>
              </w:rPr>
              <w:t>處理流程，如緊急供電系統、安全逃生動線指引等。</w:t>
            </w:r>
          </w:p>
          <w:p w:rsidR="003B44E2" w:rsidRPr="00FB328A" w:rsidRDefault="003B44E2" w:rsidP="003B44E2">
            <w:pPr>
              <w:widowControl/>
              <w:adjustRightInd w:val="0"/>
              <w:spacing w:line="0" w:lineRule="atLeast"/>
              <w:ind w:left="458" w:right="28" w:hangingChars="176" w:hanging="458"/>
              <w:outlineLvl w:val="1"/>
              <w:rPr>
                <w:rFonts w:eastAsia="標楷體"/>
                <w:sz w:val="26"/>
                <w:szCs w:val="26"/>
              </w:rPr>
            </w:pPr>
            <w:r w:rsidRPr="00FB328A">
              <w:rPr>
                <w:rFonts w:eastAsia="標楷體"/>
                <w:sz w:val="26"/>
                <w:szCs w:val="26"/>
              </w:rPr>
              <w:t>1.13</w:t>
            </w:r>
            <w:r w:rsidRPr="00FB328A">
              <w:rPr>
                <w:rFonts w:eastAsia="標楷體"/>
                <w:sz w:val="26"/>
                <w:szCs w:val="26"/>
              </w:rPr>
              <w:t>宜備有急救藥品及設備，如：</w:t>
            </w:r>
            <w:r w:rsidRPr="00FB328A">
              <w:rPr>
                <w:rFonts w:eastAsia="標楷體"/>
                <w:sz w:val="26"/>
                <w:szCs w:val="26"/>
              </w:rPr>
              <w:t>Epinephrine(</w:t>
            </w:r>
            <w:proofErr w:type="spellStart"/>
            <w:r w:rsidRPr="00FB328A">
              <w:rPr>
                <w:rFonts w:eastAsia="標楷體"/>
                <w:sz w:val="26"/>
                <w:szCs w:val="26"/>
              </w:rPr>
              <w:t>Bosmin</w:t>
            </w:r>
            <w:proofErr w:type="spellEnd"/>
            <w:r w:rsidRPr="00FB328A">
              <w:rPr>
                <w:rFonts w:eastAsia="標楷體"/>
                <w:sz w:val="26"/>
                <w:szCs w:val="26"/>
              </w:rPr>
              <w:t>)</w:t>
            </w:r>
            <w:r w:rsidRPr="00FB328A">
              <w:rPr>
                <w:rFonts w:eastAsia="標楷體"/>
                <w:sz w:val="26"/>
                <w:szCs w:val="26"/>
              </w:rPr>
              <w:t>、人工急救甦醒球</w:t>
            </w:r>
            <w:r w:rsidRPr="00FB328A">
              <w:rPr>
                <w:rFonts w:eastAsia="標楷體"/>
                <w:sz w:val="26"/>
                <w:szCs w:val="26"/>
              </w:rPr>
              <w:t>(</w:t>
            </w:r>
            <w:proofErr w:type="spellStart"/>
            <w:r w:rsidRPr="00FB328A">
              <w:rPr>
                <w:rFonts w:eastAsia="標楷體"/>
                <w:sz w:val="26"/>
                <w:szCs w:val="26"/>
              </w:rPr>
              <w:t>Ambu</w:t>
            </w:r>
            <w:proofErr w:type="spellEnd"/>
            <w:r w:rsidRPr="00FB328A">
              <w:rPr>
                <w:rFonts w:eastAsia="標楷體"/>
                <w:sz w:val="26"/>
                <w:szCs w:val="26"/>
              </w:rPr>
              <w:t>)</w:t>
            </w:r>
            <w:r w:rsidRPr="00FB328A">
              <w:rPr>
                <w:rFonts w:eastAsia="標楷體"/>
                <w:sz w:val="26"/>
                <w:szCs w:val="26"/>
              </w:rPr>
              <w:t>。</w:t>
            </w:r>
          </w:p>
        </w:tc>
      </w:tr>
      <w:tr w:rsidR="00FB328A" w:rsidRPr="00FB328A" w:rsidTr="009B20EF">
        <w:trPr>
          <w:trHeight w:val="431"/>
        </w:trPr>
        <w:tc>
          <w:tcPr>
            <w:tcW w:w="2547" w:type="dxa"/>
          </w:tcPr>
          <w:p w:rsidR="00333198" w:rsidRPr="00FB328A" w:rsidRDefault="00333198" w:rsidP="00333198">
            <w:pPr>
              <w:pStyle w:val="a9"/>
              <w:numPr>
                <w:ilvl w:val="0"/>
                <w:numId w:val="37"/>
              </w:numPr>
              <w:adjustRightInd w:val="0"/>
              <w:snapToGrid w:val="0"/>
              <w:ind w:leftChars="0"/>
              <w:jc w:val="both"/>
              <w:rPr>
                <w:rFonts w:eastAsia="標楷體"/>
                <w:b/>
                <w:sz w:val="26"/>
                <w:szCs w:val="26"/>
              </w:rPr>
            </w:pPr>
            <w:r w:rsidRPr="00FB328A">
              <w:rPr>
                <w:rFonts w:eastAsia="標楷體"/>
                <w:b/>
                <w:sz w:val="26"/>
                <w:szCs w:val="26"/>
              </w:rPr>
              <w:t>提升麻醉照護品質</w:t>
            </w:r>
          </w:p>
        </w:tc>
        <w:tc>
          <w:tcPr>
            <w:tcW w:w="5812" w:type="dxa"/>
          </w:tcPr>
          <w:p w:rsidR="00333198" w:rsidRPr="00FB328A" w:rsidRDefault="00260F18" w:rsidP="009B20EF">
            <w:pPr>
              <w:widowControl/>
              <w:adjustRightInd w:val="0"/>
              <w:spacing w:line="0" w:lineRule="atLeast"/>
              <w:ind w:left="382" w:right="28" w:hangingChars="147" w:hanging="382"/>
              <w:outlineLvl w:val="1"/>
              <w:rPr>
                <w:rFonts w:eastAsia="標楷體"/>
                <w:sz w:val="26"/>
                <w:szCs w:val="26"/>
              </w:rPr>
            </w:pPr>
            <w:r w:rsidRPr="00FB328A">
              <w:rPr>
                <w:rFonts w:eastAsia="標楷體" w:hint="eastAsia"/>
                <w:sz w:val="26"/>
                <w:szCs w:val="26"/>
              </w:rPr>
              <w:t>2.1</w:t>
            </w:r>
            <w:r w:rsidR="003B44E2" w:rsidRPr="00FB328A">
              <w:rPr>
                <w:rFonts w:eastAsia="標楷體"/>
                <w:sz w:val="26"/>
                <w:szCs w:val="26"/>
              </w:rPr>
              <w:t>為提升麻醉安全，應定期檢測麻醉機及基本生理監視器（如心電圖、血壓計、體溫計、</w:t>
            </w:r>
            <w:r w:rsidR="003B44E2" w:rsidRPr="00FB328A">
              <w:rPr>
                <w:rFonts w:eastAsia="標楷體"/>
                <w:sz w:val="26"/>
                <w:szCs w:val="26"/>
              </w:rPr>
              <w:lastRenderedPageBreak/>
              <w:t>動脈血氧濃度及潮氣末二氧化碳監視器等設備儀器），並確認其功能正常。</w:t>
            </w:r>
          </w:p>
          <w:p w:rsidR="003B44E2" w:rsidRPr="00FB328A" w:rsidRDefault="003B44E2" w:rsidP="009B20EF">
            <w:pPr>
              <w:widowControl/>
              <w:adjustRightInd w:val="0"/>
              <w:spacing w:line="0" w:lineRule="atLeast"/>
              <w:ind w:left="382" w:right="28" w:hangingChars="147" w:hanging="382"/>
              <w:outlineLvl w:val="1"/>
              <w:rPr>
                <w:rFonts w:eastAsia="標楷體"/>
                <w:sz w:val="26"/>
                <w:szCs w:val="26"/>
              </w:rPr>
            </w:pPr>
            <w:r w:rsidRPr="00FB328A">
              <w:rPr>
                <w:rFonts w:eastAsia="標楷體" w:hint="eastAsia"/>
                <w:sz w:val="26"/>
                <w:szCs w:val="26"/>
              </w:rPr>
              <w:t>2.2</w:t>
            </w:r>
            <w:r w:rsidRPr="00FB328A">
              <w:rPr>
                <w:rFonts w:eastAsia="標楷體"/>
                <w:sz w:val="26"/>
                <w:szCs w:val="26"/>
              </w:rPr>
              <w:t>執行麻醉業務者均清楚麻醉和急救藥品及</w:t>
            </w:r>
            <w:proofErr w:type="gramStart"/>
            <w:r w:rsidRPr="00FB328A">
              <w:rPr>
                <w:rFonts w:eastAsia="標楷體"/>
                <w:sz w:val="26"/>
                <w:szCs w:val="26"/>
              </w:rPr>
              <w:t>醫</w:t>
            </w:r>
            <w:proofErr w:type="gramEnd"/>
            <w:r w:rsidRPr="00FB328A">
              <w:rPr>
                <w:rFonts w:eastAsia="標楷體"/>
                <w:sz w:val="26"/>
                <w:szCs w:val="26"/>
              </w:rPr>
              <w:t>材之存放位置，已抽取</w:t>
            </w:r>
            <w:proofErr w:type="gramStart"/>
            <w:r w:rsidRPr="00FB328A">
              <w:rPr>
                <w:rFonts w:eastAsia="標楷體"/>
                <w:sz w:val="26"/>
                <w:szCs w:val="26"/>
              </w:rPr>
              <w:t>藥品均應在</w:t>
            </w:r>
            <w:proofErr w:type="gramEnd"/>
            <w:r w:rsidRPr="00FB328A">
              <w:rPr>
                <w:rFonts w:eastAsia="標楷體"/>
                <w:sz w:val="26"/>
                <w:szCs w:val="26"/>
              </w:rPr>
              <w:t>針筒上以不同顏色標籤標示藥名，並註明藥物濃度。注射前有再確認及覆誦的機制。</w:t>
            </w:r>
          </w:p>
          <w:p w:rsidR="003B44E2" w:rsidRPr="00FB328A" w:rsidRDefault="003B44E2" w:rsidP="003B44E2">
            <w:pPr>
              <w:widowControl/>
              <w:adjustRightInd w:val="0"/>
              <w:spacing w:line="0" w:lineRule="atLeast"/>
              <w:ind w:left="382" w:right="28" w:hangingChars="147" w:hanging="382"/>
              <w:outlineLvl w:val="1"/>
              <w:rPr>
                <w:rFonts w:eastAsia="標楷體"/>
                <w:sz w:val="26"/>
                <w:szCs w:val="26"/>
              </w:rPr>
            </w:pPr>
            <w:r w:rsidRPr="00FB328A">
              <w:rPr>
                <w:rFonts w:eastAsia="標楷體"/>
                <w:sz w:val="26"/>
                <w:szCs w:val="26"/>
              </w:rPr>
              <w:t>2.3</w:t>
            </w:r>
            <w:r w:rsidRPr="00FB328A">
              <w:rPr>
                <w:rFonts w:eastAsia="標楷體"/>
                <w:sz w:val="26"/>
                <w:szCs w:val="26"/>
              </w:rPr>
              <w:t>建立麻醉</w:t>
            </w:r>
            <w:proofErr w:type="gramStart"/>
            <w:r w:rsidRPr="00FB328A">
              <w:rPr>
                <w:rFonts w:eastAsia="標楷體"/>
                <w:sz w:val="26"/>
                <w:szCs w:val="26"/>
              </w:rPr>
              <w:t>藥品抽藥準備</w:t>
            </w:r>
            <w:proofErr w:type="gramEnd"/>
            <w:r w:rsidRPr="00FB328A">
              <w:rPr>
                <w:rFonts w:eastAsia="標楷體"/>
                <w:sz w:val="26"/>
                <w:szCs w:val="26"/>
              </w:rPr>
              <w:t>與黏貼標籤標準作業流程。</w:t>
            </w:r>
          </w:p>
          <w:p w:rsidR="003B44E2" w:rsidRPr="00FB328A" w:rsidRDefault="003B44E2" w:rsidP="003B44E2">
            <w:pPr>
              <w:widowControl/>
              <w:adjustRightInd w:val="0"/>
              <w:spacing w:line="0" w:lineRule="atLeast"/>
              <w:ind w:left="382" w:right="28" w:hangingChars="147" w:hanging="382"/>
              <w:outlineLvl w:val="1"/>
              <w:rPr>
                <w:rFonts w:eastAsia="標楷體"/>
                <w:sz w:val="26"/>
                <w:szCs w:val="26"/>
              </w:rPr>
            </w:pPr>
            <w:r w:rsidRPr="00FB328A">
              <w:rPr>
                <w:rFonts w:eastAsia="標楷體" w:hint="eastAsia"/>
                <w:sz w:val="26"/>
                <w:szCs w:val="26"/>
              </w:rPr>
              <w:t>2.4</w:t>
            </w:r>
            <w:r w:rsidRPr="00FB328A">
              <w:rPr>
                <w:rFonts w:eastAsia="標楷體"/>
                <w:sz w:val="26"/>
                <w:szCs w:val="26"/>
              </w:rPr>
              <w:t>管制藥品應設專櫃及加鎖保管，麻醉藥品應有適當保管機制。</w:t>
            </w:r>
          </w:p>
        </w:tc>
      </w:tr>
      <w:bookmarkEnd w:id="6"/>
    </w:tbl>
    <w:p w:rsidR="00563852" w:rsidRPr="00FB328A" w:rsidRDefault="00563852">
      <w:pPr>
        <w:widowControl/>
        <w:rPr>
          <w:rFonts w:eastAsia="標楷體"/>
          <w:b/>
          <w:bCs/>
          <w:sz w:val="26"/>
          <w:szCs w:val="26"/>
        </w:rPr>
      </w:pPr>
      <w:r w:rsidRPr="00FB328A">
        <w:rPr>
          <w:sz w:val="26"/>
          <w:szCs w:val="26"/>
        </w:rPr>
        <w:lastRenderedPageBreak/>
        <w:br w:type="page"/>
      </w:r>
    </w:p>
    <w:p w:rsidR="00EA0D28" w:rsidRPr="00FB328A" w:rsidRDefault="00C87ADF" w:rsidP="00FB328A">
      <w:pPr>
        <w:pStyle w:val="a7"/>
      </w:pPr>
      <w:bookmarkStart w:id="7" w:name="目標4"/>
      <w:r w:rsidRPr="00FB328A">
        <w:rPr>
          <w:szCs w:val="28"/>
        </w:rPr>
        <w:lastRenderedPageBreak/>
        <w:t>目標</w:t>
      </w:r>
      <w:r w:rsidR="0041705F" w:rsidRPr="00FB328A">
        <w:rPr>
          <w:rFonts w:hint="eastAsia"/>
          <w:szCs w:val="28"/>
        </w:rPr>
        <w:t>四</w:t>
      </w:r>
      <w:r w:rsidRPr="00FB328A">
        <w:rPr>
          <w:szCs w:val="28"/>
        </w:rPr>
        <w:t>、</w:t>
      </w:r>
      <w:r w:rsidR="00563852" w:rsidRPr="00FB328A">
        <w:rPr>
          <w:szCs w:val="28"/>
        </w:rPr>
        <w:t>預防</w:t>
      </w:r>
      <w:r w:rsidRPr="00FB328A">
        <w:rPr>
          <w:szCs w:val="28"/>
        </w:rPr>
        <w:t>跌倒</w:t>
      </w:r>
      <w:bookmarkEnd w:id="5"/>
    </w:p>
    <w:tbl>
      <w:tblPr>
        <w:tblStyle w:val="ac"/>
        <w:tblW w:w="8359" w:type="dxa"/>
        <w:tblLook w:val="04A0" w:firstRow="1" w:lastRow="0" w:firstColumn="1" w:lastColumn="0" w:noHBand="0" w:noVBand="1"/>
      </w:tblPr>
      <w:tblGrid>
        <w:gridCol w:w="2547"/>
        <w:gridCol w:w="5812"/>
      </w:tblGrid>
      <w:tr w:rsidR="00FB328A" w:rsidRPr="00FB328A" w:rsidTr="009B20EF">
        <w:trPr>
          <w:trHeight w:val="431"/>
        </w:trPr>
        <w:tc>
          <w:tcPr>
            <w:tcW w:w="2547" w:type="dxa"/>
            <w:vAlign w:val="center"/>
          </w:tcPr>
          <w:p w:rsidR="00EA0D28" w:rsidRPr="00FB328A" w:rsidRDefault="00EA0D28" w:rsidP="009B20EF">
            <w:pPr>
              <w:adjustRightInd w:val="0"/>
              <w:snapToGrid w:val="0"/>
              <w:jc w:val="center"/>
              <w:rPr>
                <w:rFonts w:eastAsia="標楷體"/>
                <w:b/>
                <w:sz w:val="26"/>
                <w:szCs w:val="26"/>
              </w:rPr>
            </w:pPr>
            <w:r w:rsidRPr="00FB328A">
              <w:rPr>
                <w:rFonts w:eastAsia="標楷體" w:hint="eastAsia"/>
                <w:b/>
                <w:sz w:val="26"/>
                <w:szCs w:val="26"/>
              </w:rPr>
              <w:t>執行策略</w:t>
            </w:r>
          </w:p>
        </w:tc>
        <w:tc>
          <w:tcPr>
            <w:tcW w:w="5812" w:type="dxa"/>
            <w:vAlign w:val="center"/>
          </w:tcPr>
          <w:p w:rsidR="00EA0D28" w:rsidRPr="00FB328A" w:rsidRDefault="00EA0D28" w:rsidP="009B20EF">
            <w:pPr>
              <w:adjustRightInd w:val="0"/>
              <w:snapToGrid w:val="0"/>
              <w:jc w:val="center"/>
              <w:rPr>
                <w:rFonts w:eastAsia="標楷體"/>
                <w:b/>
                <w:sz w:val="26"/>
                <w:szCs w:val="26"/>
              </w:rPr>
            </w:pPr>
            <w:r w:rsidRPr="00FB328A">
              <w:rPr>
                <w:rFonts w:eastAsia="標楷體" w:hint="eastAsia"/>
                <w:b/>
                <w:sz w:val="26"/>
                <w:szCs w:val="26"/>
              </w:rPr>
              <w:t>一般原則及參考做法</w:t>
            </w:r>
          </w:p>
        </w:tc>
      </w:tr>
      <w:tr w:rsidR="00FB328A" w:rsidRPr="00FB328A" w:rsidTr="002F482E">
        <w:trPr>
          <w:trHeight w:val="2588"/>
        </w:trPr>
        <w:tc>
          <w:tcPr>
            <w:tcW w:w="2547" w:type="dxa"/>
          </w:tcPr>
          <w:p w:rsidR="00EA0D28" w:rsidRPr="00FB328A" w:rsidRDefault="00EA0D28" w:rsidP="00EA0D28">
            <w:pPr>
              <w:pStyle w:val="a9"/>
              <w:numPr>
                <w:ilvl w:val="0"/>
                <w:numId w:val="38"/>
              </w:numPr>
              <w:adjustRightInd w:val="0"/>
              <w:snapToGrid w:val="0"/>
              <w:ind w:leftChars="0"/>
              <w:jc w:val="both"/>
              <w:rPr>
                <w:rFonts w:eastAsia="標楷體"/>
                <w:b/>
                <w:sz w:val="26"/>
                <w:szCs w:val="26"/>
              </w:rPr>
            </w:pPr>
            <w:r w:rsidRPr="00FB328A">
              <w:rPr>
                <w:rFonts w:eastAsia="標楷體" w:hint="eastAsia"/>
                <w:b/>
                <w:iCs/>
                <w:kern w:val="0"/>
                <w:sz w:val="26"/>
                <w:szCs w:val="26"/>
              </w:rPr>
              <w:t>加強宣導預防</w:t>
            </w:r>
            <w:r w:rsidRPr="00FB328A">
              <w:rPr>
                <w:rFonts w:eastAsia="標楷體"/>
                <w:b/>
                <w:iCs/>
                <w:kern w:val="0"/>
                <w:sz w:val="26"/>
                <w:szCs w:val="26"/>
              </w:rPr>
              <w:t>跌倒之</w:t>
            </w:r>
            <w:r w:rsidRPr="00FB328A">
              <w:rPr>
                <w:rFonts w:eastAsia="標楷體" w:hint="eastAsia"/>
                <w:b/>
                <w:iCs/>
                <w:kern w:val="0"/>
                <w:sz w:val="26"/>
                <w:szCs w:val="26"/>
              </w:rPr>
              <w:t>措施</w:t>
            </w:r>
          </w:p>
        </w:tc>
        <w:tc>
          <w:tcPr>
            <w:tcW w:w="5812" w:type="dxa"/>
          </w:tcPr>
          <w:p w:rsidR="00EA0D28" w:rsidRPr="00FB328A" w:rsidRDefault="002F482E" w:rsidP="002F482E">
            <w:pPr>
              <w:widowControl/>
              <w:adjustRightInd w:val="0"/>
              <w:spacing w:line="0" w:lineRule="atLeast"/>
              <w:ind w:left="382" w:right="28" w:hangingChars="147" w:hanging="382"/>
              <w:outlineLvl w:val="1"/>
              <w:rPr>
                <w:rFonts w:eastAsia="標楷體"/>
                <w:sz w:val="26"/>
                <w:szCs w:val="26"/>
              </w:rPr>
            </w:pPr>
            <w:r w:rsidRPr="00FB328A">
              <w:rPr>
                <w:rFonts w:eastAsia="標楷體" w:hint="eastAsia"/>
                <w:sz w:val="26"/>
                <w:szCs w:val="26"/>
              </w:rPr>
              <w:t>1.1</w:t>
            </w:r>
            <w:r w:rsidRPr="00FB328A">
              <w:rPr>
                <w:rFonts w:eastAsia="標楷體"/>
                <w:sz w:val="26"/>
                <w:szCs w:val="26"/>
              </w:rPr>
              <w:t>對診所工作人員、病人、家屬及其照顧者，提供跌倒預防的宣導教育。</w:t>
            </w:r>
          </w:p>
          <w:p w:rsidR="002F482E" w:rsidRPr="00FB328A" w:rsidRDefault="002F482E" w:rsidP="002F482E">
            <w:pPr>
              <w:widowControl/>
              <w:adjustRightInd w:val="0"/>
              <w:spacing w:line="0" w:lineRule="atLeast"/>
              <w:ind w:left="382" w:right="28" w:hangingChars="147" w:hanging="382"/>
              <w:outlineLvl w:val="1"/>
              <w:rPr>
                <w:rFonts w:eastAsia="標楷體"/>
                <w:sz w:val="26"/>
                <w:szCs w:val="26"/>
              </w:rPr>
            </w:pPr>
            <w:r w:rsidRPr="00FB328A">
              <w:rPr>
                <w:rFonts w:eastAsia="標楷體" w:hint="eastAsia"/>
                <w:sz w:val="26"/>
                <w:szCs w:val="26"/>
              </w:rPr>
              <w:t>1.2</w:t>
            </w:r>
            <w:r w:rsidRPr="00FB328A">
              <w:rPr>
                <w:rFonts w:eastAsia="標楷體"/>
                <w:kern w:val="0"/>
                <w:sz w:val="26"/>
                <w:szCs w:val="26"/>
              </w:rPr>
              <w:t>病人若使用易增加跌倒風險的藥物</w:t>
            </w:r>
            <w:proofErr w:type="gramStart"/>
            <w:r w:rsidRPr="00FB328A">
              <w:rPr>
                <w:rFonts w:eastAsia="標楷體"/>
                <w:kern w:val="0"/>
                <w:sz w:val="26"/>
                <w:szCs w:val="26"/>
              </w:rPr>
              <w:t>（</w:t>
            </w:r>
            <w:proofErr w:type="gramEnd"/>
            <w:r w:rsidRPr="00FB328A">
              <w:rPr>
                <w:rFonts w:eastAsia="標楷體"/>
                <w:kern w:val="0"/>
                <w:sz w:val="26"/>
                <w:szCs w:val="26"/>
              </w:rPr>
              <w:t>例如：安眠、</w:t>
            </w:r>
            <w:proofErr w:type="gramStart"/>
            <w:r w:rsidRPr="00FB328A">
              <w:rPr>
                <w:rFonts w:eastAsia="標楷體"/>
                <w:kern w:val="0"/>
                <w:sz w:val="26"/>
                <w:szCs w:val="26"/>
              </w:rPr>
              <w:t>鎮定、</w:t>
            </w:r>
            <w:proofErr w:type="gramEnd"/>
            <w:r w:rsidRPr="00FB328A">
              <w:rPr>
                <w:rFonts w:eastAsia="標楷體"/>
                <w:kern w:val="0"/>
                <w:sz w:val="26"/>
                <w:szCs w:val="26"/>
              </w:rPr>
              <w:t>輕瀉、肌肉鬆弛、降壓、利尿劑等</w:t>
            </w:r>
            <w:proofErr w:type="gramStart"/>
            <w:r w:rsidRPr="00FB328A">
              <w:rPr>
                <w:rFonts w:eastAsia="標楷體"/>
                <w:kern w:val="0"/>
                <w:sz w:val="26"/>
                <w:szCs w:val="26"/>
              </w:rPr>
              <w:t>）</w:t>
            </w:r>
            <w:proofErr w:type="gramEnd"/>
            <w:r w:rsidRPr="00FB328A">
              <w:rPr>
                <w:rFonts w:eastAsia="標楷體"/>
                <w:kern w:val="0"/>
                <w:sz w:val="26"/>
                <w:szCs w:val="26"/>
              </w:rPr>
              <w:t>，需將藥物可能產生如頭暈、下肢無力等反應，向病人說明</w:t>
            </w:r>
            <w:proofErr w:type="gramStart"/>
            <w:r w:rsidRPr="00FB328A">
              <w:rPr>
                <w:rFonts w:eastAsia="標楷體"/>
                <w:kern w:val="0"/>
                <w:sz w:val="26"/>
                <w:szCs w:val="26"/>
              </w:rPr>
              <w:t>清楚，</w:t>
            </w:r>
            <w:proofErr w:type="gramEnd"/>
            <w:r w:rsidRPr="00FB328A">
              <w:rPr>
                <w:rFonts w:eastAsia="標楷體"/>
                <w:kern w:val="0"/>
                <w:sz w:val="26"/>
                <w:szCs w:val="26"/>
              </w:rPr>
              <w:t>並提醒其返家應注意事項。</w:t>
            </w:r>
          </w:p>
        </w:tc>
      </w:tr>
      <w:tr w:rsidR="00FB328A" w:rsidRPr="00FB328A" w:rsidTr="002F482E">
        <w:trPr>
          <w:trHeight w:val="2398"/>
        </w:trPr>
        <w:tc>
          <w:tcPr>
            <w:tcW w:w="2547" w:type="dxa"/>
          </w:tcPr>
          <w:p w:rsidR="00EA0D28" w:rsidRPr="00FB328A" w:rsidRDefault="00EA0D28" w:rsidP="00EA0D28">
            <w:pPr>
              <w:pStyle w:val="a9"/>
              <w:numPr>
                <w:ilvl w:val="0"/>
                <w:numId w:val="38"/>
              </w:numPr>
              <w:adjustRightInd w:val="0"/>
              <w:snapToGrid w:val="0"/>
              <w:ind w:leftChars="0"/>
              <w:jc w:val="both"/>
              <w:rPr>
                <w:rFonts w:eastAsia="標楷體"/>
                <w:b/>
                <w:sz w:val="26"/>
                <w:szCs w:val="26"/>
              </w:rPr>
            </w:pPr>
            <w:r w:rsidRPr="00FB328A">
              <w:rPr>
                <w:rFonts w:eastAsia="標楷體"/>
                <w:b/>
                <w:kern w:val="0"/>
                <w:sz w:val="26"/>
                <w:szCs w:val="26"/>
              </w:rPr>
              <w:t>改善醫療照護環境，以降低跌倒風險及傷害程度</w:t>
            </w:r>
          </w:p>
        </w:tc>
        <w:tc>
          <w:tcPr>
            <w:tcW w:w="5812" w:type="dxa"/>
          </w:tcPr>
          <w:p w:rsidR="00EA0D28" w:rsidRPr="00FB328A" w:rsidRDefault="002F482E" w:rsidP="009B20EF">
            <w:pPr>
              <w:widowControl/>
              <w:adjustRightInd w:val="0"/>
              <w:spacing w:line="0" w:lineRule="atLeast"/>
              <w:ind w:left="382" w:right="28" w:hangingChars="147" w:hanging="382"/>
              <w:outlineLvl w:val="1"/>
              <w:rPr>
                <w:rFonts w:eastAsia="標楷體"/>
                <w:sz w:val="26"/>
                <w:szCs w:val="26"/>
              </w:rPr>
            </w:pPr>
            <w:r w:rsidRPr="00FB328A">
              <w:rPr>
                <w:rFonts w:eastAsia="標楷體" w:hint="eastAsia"/>
                <w:sz w:val="26"/>
                <w:szCs w:val="26"/>
              </w:rPr>
              <w:t>2.1</w:t>
            </w:r>
            <w:r w:rsidRPr="00FB328A">
              <w:rPr>
                <w:rFonts w:eastAsia="標楷體"/>
                <w:kern w:val="0"/>
                <w:sz w:val="26"/>
                <w:szCs w:val="26"/>
              </w:rPr>
              <w:t>建議定期檢視診所內設施，如病床、座椅的安全性。</w:t>
            </w:r>
          </w:p>
          <w:p w:rsidR="002F482E" w:rsidRPr="00FB328A" w:rsidRDefault="002F482E" w:rsidP="009B20EF">
            <w:pPr>
              <w:widowControl/>
              <w:adjustRightInd w:val="0"/>
              <w:spacing w:line="0" w:lineRule="atLeast"/>
              <w:ind w:left="382" w:right="28" w:hangingChars="147" w:hanging="382"/>
              <w:outlineLvl w:val="1"/>
              <w:rPr>
                <w:rFonts w:eastAsia="標楷體"/>
                <w:kern w:val="0"/>
                <w:sz w:val="26"/>
                <w:szCs w:val="26"/>
              </w:rPr>
            </w:pPr>
            <w:r w:rsidRPr="00FB328A">
              <w:rPr>
                <w:rFonts w:eastAsia="標楷體" w:hint="eastAsia"/>
                <w:sz w:val="26"/>
                <w:szCs w:val="26"/>
              </w:rPr>
              <w:t>2.2</w:t>
            </w:r>
            <w:r w:rsidRPr="00FB328A">
              <w:rPr>
                <w:rFonts w:eastAsia="標楷體"/>
                <w:kern w:val="0"/>
                <w:sz w:val="26"/>
                <w:szCs w:val="26"/>
              </w:rPr>
              <w:t>保持地面清潔</w:t>
            </w:r>
            <w:proofErr w:type="gramStart"/>
            <w:r w:rsidRPr="00FB328A">
              <w:rPr>
                <w:rFonts w:eastAsia="標楷體"/>
                <w:kern w:val="0"/>
                <w:sz w:val="26"/>
                <w:szCs w:val="26"/>
              </w:rPr>
              <w:t>乾燥、</w:t>
            </w:r>
            <w:proofErr w:type="gramEnd"/>
            <w:r w:rsidRPr="00FB328A">
              <w:rPr>
                <w:rFonts w:eastAsia="標楷體"/>
                <w:kern w:val="0"/>
                <w:sz w:val="26"/>
                <w:szCs w:val="26"/>
              </w:rPr>
              <w:t>走道無障礙物且照明充足，如地面</w:t>
            </w:r>
            <w:proofErr w:type="gramStart"/>
            <w:r w:rsidRPr="00FB328A">
              <w:rPr>
                <w:rFonts w:eastAsia="標楷體"/>
                <w:kern w:val="0"/>
                <w:sz w:val="26"/>
                <w:szCs w:val="26"/>
              </w:rPr>
              <w:t>濕滑時</w:t>
            </w:r>
            <w:proofErr w:type="gramEnd"/>
            <w:r w:rsidRPr="00FB328A">
              <w:rPr>
                <w:rFonts w:eastAsia="標楷體"/>
                <w:kern w:val="0"/>
                <w:sz w:val="26"/>
                <w:szCs w:val="26"/>
              </w:rPr>
              <w:t>，須設置警示標誌。</w:t>
            </w:r>
          </w:p>
          <w:p w:rsidR="002F482E" w:rsidRPr="00FB328A" w:rsidRDefault="002F482E" w:rsidP="009B20EF">
            <w:pPr>
              <w:widowControl/>
              <w:adjustRightInd w:val="0"/>
              <w:spacing w:line="0" w:lineRule="atLeast"/>
              <w:ind w:left="382" w:right="28" w:hangingChars="147" w:hanging="382"/>
              <w:outlineLvl w:val="1"/>
              <w:rPr>
                <w:rFonts w:eastAsia="標楷體"/>
                <w:kern w:val="0"/>
                <w:sz w:val="26"/>
                <w:szCs w:val="26"/>
              </w:rPr>
            </w:pPr>
            <w:r w:rsidRPr="00FB328A">
              <w:rPr>
                <w:rFonts w:eastAsia="標楷體" w:hint="eastAsia"/>
                <w:kern w:val="0"/>
                <w:sz w:val="26"/>
                <w:szCs w:val="26"/>
              </w:rPr>
              <w:t>2.3</w:t>
            </w:r>
            <w:r w:rsidRPr="00FB328A">
              <w:rPr>
                <w:rFonts w:eastAsia="標楷體"/>
                <w:kern w:val="0"/>
                <w:sz w:val="26"/>
                <w:szCs w:val="26"/>
              </w:rPr>
              <w:t>廁所宜</w:t>
            </w:r>
            <w:proofErr w:type="gramStart"/>
            <w:r w:rsidRPr="00FB328A">
              <w:rPr>
                <w:rFonts w:eastAsia="標楷體"/>
                <w:kern w:val="0"/>
                <w:sz w:val="26"/>
                <w:szCs w:val="26"/>
              </w:rPr>
              <w:t>加裝止滑</w:t>
            </w:r>
            <w:proofErr w:type="gramEnd"/>
            <w:r w:rsidRPr="00FB328A">
              <w:rPr>
                <w:rFonts w:eastAsia="標楷體"/>
                <w:kern w:val="0"/>
                <w:sz w:val="26"/>
                <w:szCs w:val="26"/>
              </w:rPr>
              <w:t>設施及扶手。</w:t>
            </w:r>
          </w:p>
          <w:p w:rsidR="002F482E" w:rsidRPr="00FB328A" w:rsidRDefault="002F482E" w:rsidP="002F482E">
            <w:pPr>
              <w:widowControl/>
              <w:spacing w:line="480" w:lineRule="exact"/>
              <w:rPr>
                <w:sz w:val="26"/>
                <w:szCs w:val="26"/>
              </w:rPr>
            </w:pPr>
            <w:r w:rsidRPr="00FB328A">
              <w:rPr>
                <w:rFonts w:eastAsia="標楷體" w:hint="eastAsia"/>
                <w:kern w:val="0"/>
                <w:sz w:val="26"/>
                <w:szCs w:val="26"/>
              </w:rPr>
              <w:t>2.4</w:t>
            </w:r>
            <w:r w:rsidRPr="00FB328A">
              <w:rPr>
                <w:rFonts w:eastAsia="標楷體"/>
                <w:kern w:val="0"/>
                <w:sz w:val="26"/>
                <w:szCs w:val="26"/>
              </w:rPr>
              <w:t>體重計宜固定妥當並防止滑動。</w:t>
            </w:r>
          </w:p>
        </w:tc>
      </w:tr>
      <w:bookmarkEnd w:id="7"/>
    </w:tbl>
    <w:p w:rsidR="004003BD" w:rsidRPr="00FB328A" w:rsidRDefault="004003BD">
      <w:pPr>
        <w:widowControl/>
        <w:rPr>
          <w:sz w:val="26"/>
          <w:szCs w:val="26"/>
        </w:rPr>
      </w:pPr>
      <w:r w:rsidRPr="00FB328A">
        <w:rPr>
          <w:sz w:val="26"/>
          <w:szCs w:val="26"/>
        </w:rPr>
        <w:br w:type="page"/>
      </w:r>
    </w:p>
    <w:p w:rsidR="004003BD" w:rsidRPr="00FB328A" w:rsidRDefault="004003BD" w:rsidP="004003BD">
      <w:pPr>
        <w:pStyle w:val="a7"/>
        <w:rPr>
          <w:szCs w:val="28"/>
        </w:rPr>
      </w:pPr>
      <w:r w:rsidRPr="00FB328A">
        <w:rPr>
          <w:szCs w:val="28"/>
        </w:rPr>
        <w:lastRenderedPageBreak/>
        <w:t>目標</w:t>
      </w:r>
      <w:r w:rsidR="0041705F" w:rsidRPr="00FB328A">
        <w:rPr>
          <w:rFonts w:hint="eastAsia"/>
          <w:szCs w:val="28"/>
        </w:rPr>
        <w:t>五</w:t>
      </w:r>
      <w:r w:rsidRPr="00FB328A">
        <w:rPr>
          <w:szCs w:val="28"/>
        </w:rPr>
        <w:t>、感染管制</w:t>
      </w:r>
      <w:bookmarkStart w:id="8" w:name="_GoBack"/>
      <w:bookmarkEnd w:id="8"/>
    </w:p>
    <w:tbl>
      <w:tblPr>
        <w:tblStyle w:val="ac"/>
        <w:tblW w:w="8359" w:type="dxa"/>
        <w:tblLook w:val="04A0" w:firstRow="1" w:lastRow="0" w:firstColumn="1" w:lastColumn="0" w:noHBand="0" w:noVBand="1"/>
      </w:tblPr>
      <w:tblGrid>
        <w:gridCol w:w="2547"/>
        <w:gridCol w:w="5812"/>
      </w:tblGrid>
      <w:tr w:rsidR="00FB328A" w:rsidRPr="00FB328A" w:rsidTr="009B20EF">
        <w:trPr>
          <w:trHeight w:val="431"/>
        </w:trPr>
        <w:tc>
          <w:tcPr>
            <w:tcW w:w="2547" w:type="dxa"/>
            <w:vAlign w:val="center"/>
          </w:tcPr>
          <w:p w:rsidR="002F482E" w:rsidRPr="00FB328A" w:rsidRDefault="002F482E" w:rsidP="009B20EF">
            <w:pPr>
              <w:adjustRightInd w:val="0"/>
              <w:snapToGrid w:val="0"/>
              <w:jc w:val="center"/>
              <w:rPr>
                <w:rFonts w:eastAsia="標楷體"/>
                <w:b/>
                <w:sz w:val="26"/>
                <w:szCs w:val="26"/>
              </w:rPr>
            </w:pPr>
            <w:r w:rsidRPr="00FB328A">
              <w:rPr>
                <w:rFonts w:eastAsia="標楷體" w:hint="eastAsia"/>
                <w:b/>
                <w:sz w:val="26"/>
                <w:szCs w:val="26"/>
              </w:rPr>
              <w:t>執行策略</w:t>
            </w:r>
          </w:p>
        </w:tc>
        <w:tc>
          <w:tcPr>
            <w:tcW w:w="5812" w:type="dxa"/>
            <w:vAlign w:val="center"/>
          </w:tcPr>
          <w:p w:rsidR="002F482E" w:rsidRPr="00FB328A" w:rsidRDefault="002F482E" w:rsidP="009B20EF">
            <w:pPr>
              <w:adjustRightInd w:val="0"/>
              <w:snapToGrid w:val="0"/>
              <w:jc w:val="center"/>
              <w:rPr>
                <w:rFonts w:eastAsia="標楷體"/>
                <w:b/>
                <w:sz w:val="26"/>
                <w:szCs w:val="26"/>
              </w:rPr>
            </w:pPr>
            <w:r w:rsidRPr="00FB328A">
              <w:rPr>
                <w:rFonts w:eastAsia="標楷體" w:hint="eastAsia"/>
                <w:b/>
                <w:sz w:val="26"/>
                <w:szCs w:val="26"/>
              </w:rPr>
              <w:t>一般原則及參考做法</w:t>
            </w:r>
          </w:p>
        </w:tc>
      </w:tr>
      <w:tr w:rsidR="00FB328A" w:rsidRPr="00FB328A" w:rsidTr="009864E4">
        <w:trPr>
          <w:trHeight w:val="2228"/>
        </w:trPr>
        <w:tc>
          <w:tcPr>
            <w:tcW w:w="2547" w:type="dxa"/>
          </w:tcPr>
          <w:p w:rsidR="002F482E" w:rsidRPr="00FB328A" w:rsidRDefault="002F482E" w:rsidP="002F482E">
            <w:pPr>
              <w:pStyle w:val="a9"/>
              <w:numPr>
                <w:ilvl w:val="0"/>
                <w:numId w:val="39"/>
              </w:numPr>
              <w:adjustRightInd w:val="0"/>
              <w:snapToGrid w:val="0"/>
              <w:ind w:leftChars="0"/>
              <w:jc w:val="both"/>
              <w:rPr>
                <w:rFonts w:eastAsia="標楷體"/>
                <w:b/>
                <w:sz w:val="26"/>
                <w:szCs w:val="26"/>
              </w:rPr>
            </w:pPr>
            <w:r w:rsidRPr="00FB328A">
              <w:rPr>
                <w:rFonts w:eastAsia="標楷體"/>
                <w:b/>
                <w:sz w:val="26"/>
                <w:szCs w:val="26"/>
              </w:rPr>
              <w:t>落實手部衛生</w:t>
            </w:r>
          </w:p>
        </w:tc>
        <w:tc>
          <w:tcPr>
            <w:tcW w:w="5812" w:type="dxa"/>
          </w:tcPr>
          <w:p w:rsidR="002F482E" w:rsidRPr="00FB328A" w:rsidRDefault="002F482E" w:rsidP="009B20EF">
            <w:pPr>
              <w:widowControl/>
              <w:adjustRightInd w:val="0"/>
              <w:spacing w:line="0" w:lineRule="atLeast"/>
              <w:ind w:left="382" w:right="28" w:hangingChars="147" w:hanging="382"/>
              <w:outlineLvl w:val="1"/>
              <w:rPr>
                <w:rFonts w:eastAsia="標楷體"/>
                <w:sz w:val="26"/>
                <w:szCs w:val="26"/>
              </w:rPr>
            </w:pPr>
            <w:r w:rsidRPr="00FB328A">
              <w:rPr>
                <w:rFonts w:eastAsia="標楷體" w:hint="eastAsia"/>
                <w:sz w:val="26"/>
                <w:szCs w:val="26"/>
              </w:rPr>
              <w:t>1.1</w:t>
            </w:r>
            <w:r w:rsidRPr="00FB328A">
              <w:rPr>
                <w:rFonts w:eastAsia="標楷體"/>
                <w:bCs/>
                <w:sz w:val="26"/>
                <w:szCs w:val="26"/>
              </w:rPr>
              <w:t>在候診區等公共區域提醒病人及家屬落實手部衛生及咳嗽禮節。</w:t>
            </w:r>
          </w:p>
          <w:p w:rsidR="002F482E" w:rsidRPr="00FB328A" w:rsidRDefault="002F482E" w:rsidP="009864E4">
            <w:pPr>
              <w:widowControl/>
              <w:adjustRightInd w:val="0"/>
              <w:spacing w:line="0" w:lineRule="atLeast"/>
              <w:ind w:left="382" w:right="28" w:hangingChars="147" w:hanging="382"/>
              <w:outlineLvl w:val="1"/>
              <w:rPr>
                <w:rFonts w:eastAsia="標楷體"/>
                <w:sz w:val="26"/>
                <w:szCs w:val="26"/>
              </w:rPr>
            </w:pPr>
            <w:r w:rsidRPr="00FB328A">
              <w:rPr>
                <w:rFonts w:eastAsia="標楷體" w:hint="eastAsia"/>
                <w:sz w:val="26"/>
                <w:szCs w:val="26"/>
              </w:rPr>
              <w:t>1.2</w:t>
            </w:r>
            <w:r w:rsidR="009864E4" w:rsidRPr="00FB328A">
              <w:rPr>
                <w:rFonts w:eastAsia="標楷體"/>
                <w:bCs/>
                <w:sz w:val="26"/>
                <w:szCs w:val="26"/>
              </w:rPr>
              <w:t>工作人員知道手部衛生</w:t>
            </w:r>
            <w:r w:rsidR="009864E4" w:rsidRPr="00FB328A">
              <w:rPr>
                <w:rFonts w:eastAsia="標楷體"/>
                <w:bCs/>
                <w:sz w:val="26"/>
                <w:szCs w:val="26"/>
              </w:rPr>
              <w:t>5</w:t>
            </w:r>
            <w:r w:rsidR="009864E4" w:rsidRPr="00FB328A">
              <w:rPr>
                <w:rFonts w:eastAsia="標楷體"/>
                <w:bCs/>
                <w:sz w:val="26"/>
                <w:szCs w:val="26"/>
              </w:rPr>
              <w:t>時機</w:t>
            </w:r>
            <w:r w:rsidR="009864E4" w:rsidRPr="00FB328A">
              <w:rPr>
                <w:rFonts w:eastAsia="標楷體" w:hint="eastAsia"/>
                <w:bCs/>
                <w:sz w:val="26"/>
                <w:szCs w:val="26"/>
              </w:rPr>
              <w:t>（</w:t>
            </w:r>
            <w:r w:rsidR="009864E4" w:rsidRPr="00FB328A">
              <w:rPr>
                <w:rFonts w:eastAsia="標楷體"/>
                <w:bCs/>
                <w:sz w:val="26"/>
                <w:szCs w:val="26"/>
              </w:rPr>
              <w:t>接觸病人前、執行清潔</w:t>
            </w:r>
            <w:r w:rsidR="009864E4" w:rsidRPr="00FB328A">
              <w:rPr>
                <w:rFonts w:eastAsia="標楷體"/>
                <w:bCs/>
                <w:sz w:val="26"/>
                <w:szCs w:val="26"/>
              </w:rPr>
              <w:t>/</w:t>
            </w:r>
            <w:r w:rsidR="009864E4" w:rsidRPr="00FB328A">
              <w:rPr>
                <w:rFonts w:eastAsia="標楷體"/>
                <w:bCs/>
                <w:sz w:val="26"/>
                <w:szCs w:val="26"/>
              </w:rPr>
              <w:t>無菌操作前、暴觸病人體液風險後、接觸病人後、接觸病人周遭環境後</w:t>
            </w:r>
            <w:r w:rsidR="009864E4" w:rsidRPr="00FB328A">
              <w:rPr>
                <w:rFonts w:eastAsia="標楷體" w:hint="eastAsia"/>
                <w:bCs/>
                <w:sz w:val="26"/>
                <w:szCs w:val="26"/>
              </w:rPr>
              <w:t>）</w:t>
            </w:r>
            <w:r w:rsidR="009864E4" w:rsidRPr="00FB328A">
              <w:rPr>
                <w:rFonts w:eastAsia="標楷體"/>
                <w:bCs/>
                <w:sz w:val="26"/>
                <w:szCs w:val="26"/>
              </w:rPr>
              <w:t>，並能落實執行。</w:t>
            </w:r>
          </w:p>
        </w:tc>
      </w:tr>
      <w:tr w:rsidR="00FB328A" w:rsidRPr="00FB328A" w:rsidTr="009864E4">
        <w:trPr>
          <w:trHeight w:val="3266"/>
        </w:trPr>
        <w:tc>
          <w:tcPr>
            <w:tcW w:w="2547" w:type="dxa"/>
          </w:tcPr>
          <w:p w:rsidR="002F482E" w:rsidRPr="00FB328A" w:rsidRDefault="002F482E" w:rsidP="002F482E">
            <w:pPr>
              <w:pStyle w:val="a9"/>
              <w:numPr>
                <w:ilvl w:val="0"/>
                <w:numId w:val="39"/>
              </w:numPr>
              <w:adjustRightInd w:val="0"/>
              <w:snapToGrid w:val="0"/>
              <w:ind w:leftChars="0"/>
              <w:jc w:val="both"/>
              <w:rPr>
                <w:rFonts w:eastAsia="標楷體"/>
                <w:b/>
                <w:sz w:val="26"/>
                <w:szCs w:val="26"/>
              </w:rPr>
            </w:pPr>
            <w:r w:rsidRPr="00FB328A">
              <w:rPr>
                <w:rFonts w:eastAsia="標楷體"/>
                <w:b/>
                <w:sz w:val="26"/>
                <w:szCs w:val="26"/>
              </w:rPr>
              <w:t>落實呼吸道衛生及咳嗽禮節</w:t>
            </w:r>
          </w:p>
        </w:tc>
        <w:tc>
          <w:tcPr>
            <w:tcW w:w="5812" w:type="dxa"/>
          </w:tcPr>
          <w:p w:rsidR="002F482E" w:rsidRPr="00FB328A" w:rsidRDefault="002F482E" w:rsidP="002F482E">
            <w:pPr>
              <w:widowControl/>
              <w:adjustRightInd w:val="0"/>
              <w:spacing w:line="0" w:lineRule="atLeast"/>
              <w:ind w:left="382" w:right="28" w:hangingChars="147" w:hanging="382"/>
              <w:outlineLvl w:val="1"/>
              <w:rPr>
                <w:rFonts w:eastAsia="標楷體"/>
                <w:sz w:val="26"/>
                <w:szCs w:val="26"/>
              </w:rPr>
            </w:pPr>
            <w:r w:rsidRPr="00FB328A">
              <w:rPr>
                <w:rFonts w:eastAsia="標楷體" w:hint="eastAsia"/>
                <w:sz w:val="26"/>
                <w:szCs w:val="26"/>
              </w:rPr>
              <w:t>2.1</w:t>
            </w:r>
            <w:r w:rsidR="009864E4" w:rsidRPr="00FB328A">
              <w:rPr>
                <w:rFonts w:eastAsia="標楷體"/>
                <w:bCs/>
                <w:sz w:val="26"/>
                <w:szCs w:val="26"/>
              </w:rPr>
              <w:t>於診所入口處張貼標語提醒病人，若有呼吸道感染症狀應於掛號時告知工作人員；或於掛號時主動詢問病人有無呼吸道感染症狀。</w:t>
            </w:r>
          </w:p>
          <w:p w:rsidR="002F482E" w:rsidRPr="00FB328A" w:rsidRDefault="002F482E" w:rsidP="002F482E">
            <w:pPr>
              <w:widowControl/>
              <w:adjustRightInd w:val="0"/>
              <w:spacing w:line="0" w:lineRule="atLeast"/>
              <w:ind w:left="382" w:right="28" w:hangingChars="147" w:hanging="382"/>
              <w:outlineLvl w:val="1"/>
              <w:rPr>
                <w:rFonts w:eastAsia="標楷體"/>
                <w:sz w:val="26"/>
                <w:szCs w:val="26"/>
              </w:rPr>
            </w:pPr>
            <w:r w:rsidRPr="00FB328A">
              <w:rPr>
                <w:rFonts w:eastAsia="標楷體" w:hint="eastAsia"/>
                <w:sz w:val="26"/>
                <w:szCs w:val="26"/>
              </w:rPr>
              <w:t>2.2</w:t>
            </w:r>
            <w:r w:rsidR="009864E4" w:rsidRPr="00FB328A">
              <w:rPr>
                <w:rFonts w:eastAsia="標楷體"/>
                <w:bCs/>
                <w:sz w:val="26"/>
                <w:szCs w:val="26"/>
              </w:rPr>
              <w:t>提醒病人若有呼吸道感染症狀應配戴口罩候診</w:t>
            </w:r>
            <w:r w:rsidR="009864E4" w:rsidRPr="00FB328A">
              <w:rPr>
                <w:rFonts w:eastAsia="標楷體"/>
                <w:kern w:val="0"/>
                <w:sz w:val="26"/>
                <w:szCs w:val="26"/>
              </w:rPr>
              <w:t>。</w:t>
            </w:r>
          </w:p>
          <w:p w:rsidR="002F482E" w:rsidRPr="00FB328A" w:rsidRDefault="002F482E" w:rsidP="002F482E">
            <w:pPr>
              <w:widowControl/>
              <w:adjustRightInd w:val="0"/>
              <w:spacing w:line="0" w:lineRule="atLeast"/>
              <w:ind w:left="382" w:right="28" w:hangingChars="147" w:hanging="382"/>
              <w:outlineLvl w:val="1"/>
              <w:rPr>
                <w:rFonts w:eastAsia="標楷體"/>
                <w:bCs/>
                <w:sz w:val="26"/>
                <w:szCs w:val="26"/>
              </w:rPr>
            </w:pPr>
            <w:r w:rsidRPr="00FB328A">
              <w:rPr>
                <w:rFonts w:eastAsia="標楷體" w:hint="eastAsia"/>
                <w:sz w:val="26"/>
                <w:szCs w:val="26"/>
              </w:rPr>
              <w:t>2.3</w:t>
            </w:r>
            <w:r w:rsidR="009864E4" w:rsidRPr="00FB328A">
              <w:rPr>
                <w:rFonts w:eastAsia="標楷體"/>
                <w:bCs/>
                <w:sz w:val="26"/>
                <w:szCs w:val="26"/>
              </w:rPr>
              <w:t>提供衛生紙和不需以手直接接觸的有蓋垃圾桶</w:t>
            </w:r>
            <w:proofErr w:type="gramStart"/>
            <w:r w:rsidR="009864E4" w:rsidRPr="00FB328A">
              <w:rPr>
                <w:rFonts w:eastAsia="標楷體" w:hint="eastAsia"/>
                <w:bCs/>
                <w:sz w:val="26"/>
                <w:szCs w:val="26"/>
              </w:rPr>
              <w:t>（</w:t>
            </w:r>
            <w:proofErr w:type="gramEnd"/>
            <w:r w:rsidR="009864E4" w:rsidRPr="00FB328A">
              <w:rPr>
                <w:rFonts w:eastAsia="標楷體"/>
                <w:bCs/>
                <w:sz w:val="26"/>
                <w:szCs w:val="26"/>
              </w:rPr>
              <w:t>例如：腳踏式垃圾桶</w:t>
            </w:r>
            <w:proofErr w:type="gramStart"/>
            <w:r w:rsidR="009864E4" w:rsidRPr="00FB328A">
              <w:rPr>
                <w:rFonts w:eastAsia="標楷體" w:hint="eastAsia"/>
                <w:bCs/>
                <w:sz w:val="26"/>
                <w:szCs w:val="26"/>
              </w:rPr>
              <w:t>）</w:t>
            </w:r>
            <w:proofErr w:type="gramEnd"/>
            <w:r w:rsidR="009864E4" w:rsidRPr="00FB328A">
              <w:rPr>
                <w:rFonts w:eastAsia="標楷體"/>
                <w:bCs/>
                <w:sz w:val="26"/>
                <w:szCs w:val="26"/>
              </w:rPr>
              <w:t>供丟棄衛生紙。</w:t>
            </w:r>
          </w:p>
          <w:p w:rsidR="009864E4" w:rsidRPr="00FB328A" w:rsidRDefault="009864E4" w:rsidP="009864E4">
            <w:pPr>
              <w:widowControl/>
              <w:adjustRightInd w:val="0"/>
              <w:spacing w:line="0" w:lineRule="atLeast"/>
              <w:ind w:left="382" w:right="28" w:hangingChars="147" w:hanging="382"/>
              <w:outlineLvl w:val="1"/>
              <w:rPr>
                <w:rFonts w:eastAsia="標楷體"/>
                <w:sz w:val="26"/>
                <w:szCs w:val="26"/>
              </w:rPr>
            </w:pPr>
            <w:r w:rsidRPr="00FB328A">
              <w:rPr>
                <w:rFonts w:eastAsia="標楷體" w:hint="eastAsia"/>
                <w:sz w:val="26"/>
                <w:szCs w:val="26"/>
              </w:rPr>
              <w:t>2.4</w:t>
            </w:r>
            <w:r w:rsidRPr="00FB328A">
              <w:rPr>
                <w:rFonts w:eastAsia="標楷體"/>
                <w:bCs/>
                <w:sz w:val="26"/>
                <w:szCs w:val="26"/>
              </w:rPr>
              <w:t>教育醫療照護人員有關呼吸道分泌物的感染管制措施對預防呼吸道病原傳播的重要性</w:t>
            </w:r>
            <w:r w:rsidRPr="00FB328A">
              <w:rPr>
                <w:bCs/>
                <w:sz w:val="26"/>
                <w:szCs w:val="26"/>
              </w:rPr>
              <w:t>。</w:t>
            </w:r>
          </w:p>
        </w:tc>
      </w:tr>
      <w:tr w:rsidR="002F482E" w:rsidRPr="00FB328A" w:rsidTr="009864E4">
        <w:trPr>
          <w:trHeight w:val="5227"/>
        </w:trPr>
        <w:tc>
          <w:tcPr>
            <w:tcW w:w="2547" w:type="dxa"/>
          </w:tcPr>
          <w:p w:rsidR="002F482E" w:rsidRPr="00FB328A" w:rsidRDefault="002F482E" w:rsidP="002F482E">
            <w:pPr>
              <w:pStyle w:val="a9"/>
              <w:numPr>
                <w:ilvl w:val="0"/>
                <w:numId w:val="39"/>
              </w:numPr>
              <w:adjustRightInd w:val="0"/>
              <w:snapToGrid w:val="0"/>
              <w:ind w:leftChars="0"/>
              <w:jc w:val="both"/>
              <w:rPr>
                <w:rFonts w:eastAsia="標楷體"/>
                <w:b/>
                <w:sz w:val="26"/>
                <w:szCs w:val="26"/>
              </w:rPr>
            </w:pPr>
            <w:r w:rsidRPr="00FB328A">
              <w:rPr>
                <w:rFonts w:eastAsia="標楷體"/>
                <w:b/>
                <w:sz w:val="26"/>
                <w:szCs w:val="26"/>
              </w:rPr>
              <w:t>安全注射與血液</w:t>
            </w:r>
            <w:proofErr w:type="gramStart"/>
            <w:r w:rsidRPr="00FB328A">
              <w:rPr>
                <w:rFonts w:eastAsia="標楷體"/>
                <w:b/>
                <w:sz w:val="26"/>
                <w:szCs w:val="26"/>
              </w:rPr>
              <w:t>採</w:t>
            </w:r>
            <w:proofErr w:type="gramEnd"/>
            <w:r w:rsidRPr="00FB328A">
              <w:rPr>
                <w:rFonts w:eastAsia="標楷體"/>
                <w:b/>
                <w:sz w:val="26"/>
                <w:szCs w:val="26"/>
              </w:rPr>
              <w:t>檢</w:t>
            </w:r>
          </w:p>
        </w:tc>
        <w:tc>
          <w:tcPr>
            <w:tcW w:w="5812" w:type="dxa"/>
          </w:tcPr>
          <w:p w:rsidR="002F482E" w:rsidRPr="00FB328A" w:rsidRDefault="002F482E" w:rsidP="002F482E">
            <w:pPr>
              <w:widowControl/>
              <w:adjustRightInd w:val="0"/>
              <w:spacing w:line="0" w:lineRule="atLeast"/>
              <w:ind w:left="382" w:right="28" w:hangingChars="147" w:hanging="382"/>
              <w:outlineLvl w:val="1"/>
              <w:rPr>
                <w:rFonts w:eastAsia="標楷體"/>
                <w:sz w:val="26"/>
                <w:szCs w:val="26"/>
              </w:rPr>
            </w:pPr>
            <w:r w:rsidRPr="00FB328A">
              <w:rPr>
                <w:rFonts w:eastAsia="標楷體" w:hint="eastAsia"/>
                <w:sz w:val="26"/>
                <w:szCs w:val="26"/>
              </w:rPr>
              <w:t>3.1</w:t>
            </w:r>
            <w:r w:rsidR="009864E4" w:rsidRPr="00FB328A">
              <w:rPr>
                <w:rFonts w:eastAsia="標楷體"/>
                <w:bCs/>
                <w:sz w:val="26"/>
                <w:szCs w:val="26"/>
              </w:rPr>
              <w:t>不使用同一注射針筒對多個病人施打藥物，無論是否更換該針筒上的注射針或套管。注射針和針筒只使用於單一病人。</w:t>
            </w:r>
          </w:p>
          <w:p w:rsidR="002F482E" w:rsidRPr="00FB328A" w:rsidRDefault="002F482E" w:rsidP="002F482E">
            <w:pPr>
              <w:widowControl/>
              <w:adjustRightInd w:val="0"/>
              <w:spacing w:line="0" w:lineRule="atLeast"/>
              <w:ind w:left="382" w:right="28" w:hangingChars="147" w:hanging="382"/>
              <w:outlineLvl w:val="1"/>
              <w:rPr>
                <w:rFonts w:eastAsia="標楷體"/>
                <w:sz w:val="26"/>
                <w:szCs w:val="26"/>
              </w:rPr>
            </w:pPr>
            <w:r w:rsidRPr="00FB328A">
              <w:rPr>
                <w:rFonts w:eastAsia="標楷體" w:hint="eastAsia"/>
                <w:sz w:val="26"/>
                <w:szCs w:val="26"/>
              </w:rPr>
              <w:t>3.2</w:t>
            </w:r>
            <w:r w:rsidR="009864E4" w:rsidRPr="00FB328A">
              <w:rPr>
                <w:rFonts w:eastAsia="標楷體"/>
                <w:bCs/>
                <w:sz w:val="26"/>
                <w:szCs w:val="26"/>
              </w:rPr>
              <w:t>每次抽取</w:t>
            </w:r>
            <w:proofErr w:type="gramStart"/>
            <w:r w:rsidR="009864E4" w:rsidRPr="00FB328A">
              <w:rPr>
                <w:rFonts w:eastAsia="標楷體"/>
                <w:bCs/>
                <w:sz w:val="26"/>
                <w:szCs w:val="26"/>
              </w:rPr>
              <w:t>藥品均應使用</w:t>
            </w:r>
            <w:proofErr w:type="gramEnd"/>
            <w:r w:rsidR="009864E4" w:rsidRPr="00FB328A">
              <w:rPr>
                <w:rFonts w:eastAsia="標楷體"/>
                <w:bCs/>
                <w:sz w:val="26"/>
                <w:szCs w:val="26"/>
              </w:rPr>
              <w:t>新的注射針和針筒，即使是同一位病人需要增加取用的劑量。</w:t>
            </w:r>
          </w:p>
          <w:p w:rsidR="002F482E" w:rsidRPr="00FB328A" w:rsidRDefault="002F482E" w:rsidP="002F482E">
            <w:pPr>
              <w:widowControl/>
              <w:adjustRightInd w:val="0"/>
              <w:spacing w:line="0" w:lineRule="atLeast"/>
              <w:ind w:left="382" w:right="28" w:hangingChars="147" w:hanging="382"/>
              <w:outlineLvl w:val="1"/>
              <w:rPr>
                <w:rFonts w:eastAsia="標楷體"/>
                <w:bCs/>
                <w:sz w:val="26"/>
                <w:szCs w:val="26"/>
              </w:rPr>
            </w:pPr>
            <w:r w:rsidRPr="00FB328A">
              <w:rPr>
                <w:rFonts w:eastAsia="標楷體" w:hint="eastAsia"/>
                <w:sz w:val="26"/>
                <w:szCs w:val="26"/>
              </w:rPr>
              <w:t>3.3</w:t>
            </w:r>
            <w:r w:rsidR="009864E4" w:rsidRPr="00FB328A">
              <w:rPr>
                <w:rFonts w:eastAsia="標楷體"/>
                <w:bCs/>
                <w:sz w:val="26"/>
                <w:szCs w:val="26"/>
              </w:rPr>
              <w:t>單一劑量包裝或單次使用的小瓶裝、安</w:t>
            </w:r>
            <w:proofErr w:type="gramStart"/>
            <w:r w:rsidR="009864E4" w:rsidRPr="00FB328A">
              <w:rPr>
                <w:rFonts w:eastAsia="標楷體"/>
                <w:bCs/>
                <w:sz w:val="26"/>
                <w:szCs w:val="26"/>
              </w:rPr>
              <w:t>瓿</w:t>
            </w:r>
            <w:proofErr w:type="gramEnd"/>
            <w:r w:rsidR="009864E4" w:rsidRPr="00FB328A">
              <w:rPr>
                <w:rFonts w:eastAsia="標楷體"/>
                <w:bCs/>
                <w:sz w:val="26"/>
                <w:szCs w:val="26"/>
              </w:rPr>
              <w:t>裝、瓶裝、袋裝靜脈注射藥品僅限單一病人使用。</w:t>
            </w:r>
          </w:p>
          <w:p w:rsidR="009864E4" w:rsidRPr="00FB328A" w:rsidRDefault="009864E4" w:rsidP="002F482E">
            <w:pPr>
              <w:widowControl/>
              <w:adjustRightInd w:val="0"/>
              <w:spacing w:line="0" w:lineRule="atLeast"/>
              <w:ind w:left="382" w:right="28" w:hangingChars="147" w:hanging="382"/>
              <w:outlineLvl w:val="1"/>
              <w:rPr>
                <w:rFonts w:eastAsia="標楷體"/>
                <w:bCs/>
                <w:sz w:val="26"/>
                <w:szCs w:val="26"/>
              </w:rPr>
            </w:pPr>
            <w:r w:rsidRPr="00FB328A">
              <w:rPr>
                <w:rFonts w:eastAsia="標楷體" w:hint="eastAsia"/>
                <w:bCs/>
                <w:sz w:val="26"/>
                <w:szCs w:val="26"/>
              </w:rPr>
              <w:t>3.4</w:t>
            </w:r>
            <w:r w:rsidRPr="00FB328A">
              <w:rPr>
                <w:rStyle w:val="a8"/>
                <w:b w:val="0"/>
                <w:sz w:val="26"/>
                <w:szCs w:val="26"/>
              </w:rPr>
              <w:t>多劑量包裝藥品集中存放在乾淨區，不帶到病人治療區</w:t>
            </w:r>
            <w:r w:rsidRPr="00FB328A">
              <w:rPr>
                <w:rStyle w:val="a8"/>
                <w:rFonts w:hint="eastAsia"/>
                <w:b w:val="0"/>
                <w:sz w:val="26"/>
                <w:szCs w:val="26"/>
              </w:rPr>
              <w:t>（</w:t>
            </w:r>
            <w:r w:rsidRPr="00FB328A">
              <w:rPr>
                <w:rStyle w:val="a8"/>
                <w:b w:val="0"/>
                <w:sz w:val="26"/>
                <w:szCs w:val="26"/>
              </w:rPr>
              <w:t>例如手術室、抽血區、注射區、血液透析床旁等</w:t>
            </w:r>
            <w:r w:rsidRPr="00FB328A">
              <w:rPr>
                <w:rStyle w:val="a8"/>
                <w:rFonts w:hint="eastAsia"/>
                <w:b w:val="0"/>
                <w:sz w:val="26"/>
                <w:szCs w:val="26"/>
              </w:rPr>
              <w:t>）</w:t>
            </w:r>
            <w:r w:rsidRPr="00FB328A">
              <w:rPr>
                <w:rStyle w:val="a8"/>
                <w:b w:val="0"/>
                <w:sz w:val="26"/>
                <w:szCs w:val="26"/>
              </w:rPr>
              <w:t>。</w:t>
            </w:r>
          </w:p>
          <w:p w:rsidR="009864E4" w:rsidRPr="00FB328A" w:rsidRDefault="009864E4" w:rsidP="002F482E">
            <w:pPr>
              <w:widowControl/>
              <w:adjustRightInd w:val="0"/>
              <w:spacing w:line="0" w:lineRule="atLeast"/>
              <w:ind w:left="382" w:right="28" w:hangingChars="147" w:hanging="382"/>
              <w:outlineLvl w:val="1"/>
              <w:rPr>
                <w:rStyle w:val="a8"/>
                <w:b w:val="0"/>
                <w:sz w:val="26"/>
                <w:szCs w:val="26"/>
              </w:rPr>
            </w:pPr>
            <w:r w:rsidRPr="00FB328A">
              <w:rPr>
                <w:rFonts w:eastAsia="標楷體" w:hint="eastAsia"/>
                <w:bCs/>
                <w:sz w:val="26"/>
                <w:szCs w:val="26"/>
              </w:rPr>
              <w:t>3.5</w:t>
            </w:r>
            <w:r w:rsidRPr="00FB328A">
              <w:rPr>
                <w:rStyle w:val="a8"/>
                <w:b w:val="0"/>
                <w:sz w:val="26"/>
                <w:szCs w:val="26"/>
              </w:rPr>
              <w:t>以防滲漏、防穿刺且可封口的容器收集使用過的尖銳物品，並放置在尖銳器械使用地點附近。</w:t>
            </w:r>
          </w:p>
          <w:p w:rsidR="009864E4" w:rsidRPr="00FB328A" w:rsidRDefault="009864E4" w:rsidP="002F482E">
            <w:pPr>
              <w:widowControl/>
              <w:adjustRightInd w:val="0"/>
              <w:spacing w:line="0" w:lineRule="atLeast"/>
              <w:ind w:left="382" w:right="28" w:hangingChars="147" w:hanging="382"/>
              <w:outlineLvl w:val="1"/>
              <w:rPr>
                <w:rFonts w:eastAsia="標楷體"/>
                <w:sz w:val="26"/>
                <w:szCs w:val="26"/>
              </w:rPr>
            </w:pPr>
            <w:r w:rsidRPr="00FB328A">
              <w:rPr>
                <w:rStyle w:val="a8"/>
                <w:rFonts w:hint="eastAsia"/>
                <w:b w:val="0"/>
                <w:sz w:val="26"/>
                <w:szCs w:val="26"/>
              </w:rPr>
              <w:t>3.6</w:t>
            </w:r>
            <w:proofErr w:type="gramStart"/>
            <w:r w:rsidRPr="00FB328A">
              <w:rPr>
                <w:rStyle w:val="a8"/>
                <w:b w:val="0"/>
                <w:sz w:val="26"/>
                <w:szCs w:val="26"/>
              </w:rPr>
              <w:t>採</w:t>
            </w:r>
            <w:proofErr w:type="gramEnd"/>
            <w:r w:rsidRPr="00FB328A">
              <w:rPr>
                <w:rStyle w:val="a8"/>
                <w:b w:val="0"/>
                <w:sz w:val="26"/>
                <w:szCs w:val="26"/>
              </w:rPr>
              <w:t>檢血液檢體前，應做適當的無菌消毒。</w:t>
            </w:r>
          </w:p>
        </w:tc>
      </w:tr>
    </w:tbl>
    <w:p w:rsidR="004003BD" w:rsidRPr="00FB328A" w:rsidRDefault="004003BD" w:rsidP="004003BD">
      <w:pPr>
        <w:widowControl/>
        <w:spacing w:line="480" w:lineRule="exact"/>
        <w:rPr>
          <w:sz w:val="26"/>
          <w:szCs w:val="26"/>
        </w:rPr>
      </w:pPr>
    </w:p>
    <w:sectPr w:rsidR="004003BD" w:rsidRPr="00FB328A" w:rsidSect="00ED24AB">
      <w:headerReference w:type="even" r:id="rId8"/>
      <w:footerReference w:type="default" r:id="rId9"/>
      <w:headerReference w:type="first" r:id="rId10"/>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0D9F" w:rsidRDefault="00470D9F" w:rsidP="00C87ADF">
      <w:r>
        <w:separator/>
      </w:r>
    </w:p>
  </w:endnote>
  <w:endnote w:type="continuationSeparator" w:id="0">
    <w:p w:rsidR="00470D9F" w:rsidRDefault="00470D9F" w:rsidP="00C87A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7E51" w:rsidRDefault="00180ECB" w:rsidP="00077E51">
    <w:pPr>
      <w:pStyle w:val="a5"/>
      <w:jc w:val="center"/>
    </w:pPr>
    <w:r>
      <w:fldChar w:fldCharType="begin"/>
    </w:r>
    <w:r w:rsidR="007C2CA1">
      <w:instrText>PAGE   \* MERGEFORMAT</w:instrText>
    </w:r>
    <w:r>
      <w:fldChar w:fldCharType="separate"/>
    </w:r>
    <w:r w:rsidR="00FB328A" w:rsidRPr="00FB328A">
      <w:rPr>
        <w:noProof/>
        <w:lang w:val="zh-TW"/>
      </w:rPr>
      <w:t>6</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0D9F" w:rsidRDefault="00470D9F" w:rsidP="00C87ADF">
      <w:r>
        <w:separator/>
      </w:r>
    </w:p>
  </w:footnote>
  <w:footnote w:type="continuationSeparator" w:id="0">
    <w:p w:rsidR="00470D9F" w:rsidRDefault="00470D9F" w:rsidP="00C87A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1A71" w:rsidRDefault="00FB328A">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650998" o:spid="_x0000_s2050" type="#_x0000_t136" style="position:absolute;margin-left:0;margin-top:0;width:96pt;height:60.75pt;rotation:315;z-index:-251655168;mso-position-horizontal:center;mso-position-horizontal-relative:margin;mso-position-vertical:center;mso-position-vertical-relative:margin" o:allowincell="f" fillcolor="silver" stroked="f">
          <v:fill opacity=".5"/>
          <v:textpath style="font-family:&quot;微軟正黑體&quot;;font-size:48pt;v-text-reverse:t" string="草案"/>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1A71" w:rsidRDefault="00FB328A">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650997" o:spid="_x0000_s2049" type="#_x0000_t136" style="position:absolute;margin-left:0;margin-top:0;width:96pt;height:60.75pt;rotation:315;z-index:-251657216;mso-position-horizontal:center;mso-position-horizontal-relative:margin;mso-position-vertical:center;mso-position-vertical-relative:margin" o:allowincell="f" fillcolor="silver" stroked="f">
          <v:fill opacity=".5"/>
          <v:textpath style="font-family:&quot;微軟正黑體&quot;;font-size:48pt;v-text-reverse:t" string="草案"/>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875C36"/>
    <w:multiLevelType w:val="hybridMultilevel"/>
    <w:tmpl w:val="E40A17D6"/>
    <w:lvl w:ilvl="0" w:tplc="ED52107C">
      <w:start w:val="1"/>
      <w:numFmt w:val="decimal"/>
      <w:lvlText w:val="%1."/>
      <w:lvlJc w:val="left"/>
      <w:pPr>
        <w:tabs>
          <w:tab w:val="num" w:pos="360"/>
        </w:tabs>
        <w:ind w:left="360" w:hanging="360"/>
      </w:pPr>
      <w:rPr>
        <w:rFonts w:cs="Times New Roman" w:hint="default"/>
        <w:b w:val="0"/>
        <w:sz w:val="28"/>
        <w:szCs w:val="28"/>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 w15:restartNumberingAfterBreak="0">
    <w:nsid w:val="10C80405"/>
    <w:multiLevelType w:val="hybridMultilevel"/>
    <w:tmpl w:val="1B7A5E2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7083E58"/>
    <w:multiLevelType w:val="hybridMultilevel"/>
    <w:tmpl w:val="1B7A5E2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85E729E"/>
    <w:multiLevelType w:val="hybridMultilevel"/>
    <w:tmpl w:val="ECF4E862"/>
    <w:lvl w:ilvl="0" w:tplc="92C283BC">
      <w:start w:val="1"/>
      <w:numFmt w:val="decimal"/>
      <w:lvlText w:val="%1."/>
      <w:lvlJc w:val="left"/>
      <w:pPr>
        <w:tabs>
          <w:tab w:val="num" w:pos="644"/>
        </w:tabs>
        <w:ind w:left="644" w:hanging="360"/>
      </w:pPr>
      <w:rPr>
        <w:rFonts w:ascii="Times New Roman" w:hAnsi="Times New Roman" w:cs="Times New Roman" w:hint="default"/>
        <w:b w:val="0"/>
      </w:rPr>
    </w:lvl>
    <w:lvl w:ilvl="1" w:tplc="0409000F">
      <w:start w:val="1"/>
      <w:numFmt w:val="decimal"/>
      <w:lvlText w:val="%2."/>
      <w:lvlJc w:val="left"/>
      <w:pPr>
        <w:tabs>
          <w:tab w:val="num" w:pos="1244"/>
        </w:tabs>
        <w:ind w:left="1244" w:hanging="480"/>
      </w:pPr>
      <w:rPr>
        <w:rFonts w:cs="Times New Roman" w:hint="eastAsia"/>
      </w:rPr>
    </w:lvl>
    <w:lvl w:ilvl="2" w:tplc="04090005" w:tentative="1">
      <w:start w:val="1"/>
      <w:numFmt w:val="bullet"/>
      <w:lvlText w:val=""/>
      <w:lvlJc w:val="left"/>
      <w:pPr>
        <w:tabs>
          <w:tab w:val="num" w:pos="1724"/>
        </w:tabs>
        <w:ind w:left="1724" w:hanging="480"/>
      </w:pPr>
      <w:rPr>
        <w:rFonts w:ascii="Wingdings" w:hAnsi="Wingdings" w:hint="default"/>
      </w:rPr>
    </w:lvl>
    <w:lvl w:ilvl="3" w:tplc="04090001" w:tentative="1">
      <w:start w:val="1"/>
      <w:numFmt w:val="bullet"/>
      <w:lvlText w:val=""/>
      <w:lvlJc w:val="left"/>
      <w:pPr>
        <w:tabs>
          <w:tab w:val="num" w:pos="2204"/>
        </w:tabs>
        <w:ind w:left="2204" w:hanging="480"/>
      </w:pPr>
      <w:rPr>
        <w:rFonts w:ascii="Wingdings" w:hAnsi="Wingdings" w:hint="default"/>
      </w:rPr>
    </w:lvl>
    <w:lvl w:ilvl="4" w:tplc="04090003" w:tentative="1">
      <w:start w:val="1"/>
      <w:numFmt w:val="bullet"/>
      <w:lvlText w:val=""/>
      <w:lvlJc w:val="left"/>
      <w:pPr>
        <w:tabs>
          <w:tab w:val="num" w:pos="2684"/>
        </w:tabs>
        <w:ind w:left="2684" w:hanging="480"/>
      </w:pPr>
      <w:rPr>
        <w:rFonts w:ascii="Wingdings" w:hAnsi="Wingdings" w:hint="default"/>
      </w:rPr>
    </w:lvl>
    <w:lvl w:ilvl="5" w:tplc="04090005" w:tentative="1">
      <w:start w:val="1"/>
      <w:numFmt w:val="bullet"/>
      <w:lvlText w:val=""/>
      <w:lvlJc w:val="left"/>
      <w:pPr>
        <w:tabs>
          <w:tab w:val="num" w:pos="3164"/>
        </w:tabs>
        <w:ind w:left="3164" w:hanging="480"/>
      </w:pPr>
      <w:rPr>
        <w:rFonts w:ascii="Wingdings" w:hAnsi="Wingdings" w:hint="default"/>
      </w:rPr>
    </w:lvl>
    <w:lvl w:ilvl="6" w:tplc="04090001" w:tentative="1">
      <w:start w:val="1"/>
      <w:numFmt w:val="bullet"/>
      <w:lvlText w:val=""/>
      <w:lvlJc w:val="left"/>
      <w:pPr>
        <w:tabs>
          <w:tab w:val="num" w:pos="3644"/>
        </w:tabs>
        <w:ind w:left="3644" w:hanging="480"/>
      </w:pPr>
      <w:rPr>
        <w:rFonts w:ascii="Wingdings" w:hAnsi="Wingdings" w:hint="default"/>
      </w:rPr>
    </w:lvl>
    <w:lvl w:ilvl="7" w:tplc="04090003" w:tentative="1">
      <w:start w:val="1"/>
      <w:numFmt w:val="bullet"/>
      <w:lvlText w:val=""/>
      <w:lvlJc w:val="left"/>
      <w:pPr>
        <w:tabs>
          <w:tab w:val="num" w:pos="4124"/>
        </w:tabs>
        <w:ind w:left="4124" w:hanging="480"/>
      </w:pPr>
      <w:rPr>
        <w:rFonts w:ascii="Wingdings" w:hAnsi="Wingdings" w:hint="default"/>
      </w:rPr>
    </w:lvl>
    <w:lvl w:ilvl="8" w:tplc="04090005" w:tentative="1">
      <w:start w:val="1"/>
      <w:numFmt w:val="bullet"/>
      <w:lvlText w:val=""/>
      <w:lvlJc w:val="left"/>
      <w:pPr>
        <w:tabs>
          <w:tab w:val="num" w:pos="4604"/>
        </w:tabs>
        <w:ind w:left="4604" w:hanging="480"/>
      </w:pPr>
      <w:rPr>
        <w:rFonts w:ascii="Wingdings" w:hAnsi="Wingdings" w:hint="default"/>
      </w:rPr>
    </w:lvl>
  </w:abstractNum>
  <w:abstractNum w:abstractNumId="4" w15:restartNumberingAfterBreak="0">
    <w:nsid w:val="19BF7AB7"/>
    <w:multiLevelType w:val="hybridMultilevel"/>
    <w:tmpl w:val="5F047EA0"/>
    <w:lvl w:ilvl="0" w:tplc="32347B78">
      <w:start w:val="1"/>
      <w:numFmt w:val="decimal"/>
      <w:lvlText w:val="%1."/>
      <w:lvlJc w:val="left"/>
      <w:pPr>
        <w:ind w:left="480" w:hanging="480"/>
      </w:pPr>
      <w:rPr>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ACA7450"/>
    <w:multiLevelType w:val="hybridMultilevel"/>
    <w:tmpl w:val="CDD29C10"/>
    <w:lvl w:ilvl="0" w:tplc="B044A39E">
      <w:start w:val="1"/>
      <w:numFmt w:val="decimal"/>
      <w:lvlText w:val="%1."/>
      <w:lvlJc w:val="left"/>
      <w:pPr>
        <w:tabs>
          <w:tab w:val="num" w:pos="360"/>
        </w:tabs>
        <w:ind w:left="360" w:hanging="360"/>
      </w:pPr>
      <w:rPr>
        <w:rFonts w:cs="Times New Roman" w:hint="default"/>
        <w:b w:val="0"/>
        <w:strike w:val="0"/>
        <w:sz w:val="28"/>
        <w:szCs w:val="24"/>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6" w15:restartNumberingAfterBreak="0">
    <w:nsid w:val="1C714F0D"/>
    <w:multiLevelType w:val="hybridMultilevel"/>
    <w:tmpl w:val="022E2190"/>
    <w:lvl w:ilvl="0" w:tplc="F52A0AF6">
      <w:start w:val="1"/>
      <w:numFmt w:val="decimal"/>
      <w:lvlText w:val="%1."/>
      <w:lvlJc w:val="left"/>
      <w:pPr>
        <w:ind w:left="468" w:hanging="480"/>
      </w:pPr>
      <w:rPr>
        <w:color w:val="auto"/>
        <w:sz w:val="24"/>
        <w:szCs w:val="24"/>
      </w:rPr>
    </w:lvl>
    <w:lvl w:ilvl="1" w:tplc="04090019" w:tentative="1">
      <w:start w:val="1"/>
      <w:numFmt w:val="ideographTraditional"/>
      <w:lvlText w:val="%2、"/>
      <w:lvlJc w:val="left"/>
      <w:pPr>
        <w:ind w:left="948" w:hanging="480"/>
      </w:pPr>
    </w:lvl>
    <w:lvl w:ilvl="2" w:tplc="0409001B" w:tentative="1">
      <w:start w:val="1"/>
      <w:numFmt w:val="lowerRoman"/>
      <w:lvlText w:val="%3."/>
      <w:lvlJc w:val="right"/>
      <w:pPr>
        <w:ind w:left="1428" w:hanging="480"/>
      </w:pPr>
    </w:lvl>
    <w:lvl w:ilvl="3" w:tplc="0409000F" w:tentative="1">
      <w:start w:val="1"/>
      <w:numFmt w:val="decimal"/>
      <w:lvlText w:val="%4."/>
      <w:lvlJc w:val="left"/>
      <w:pPr>
        <w:ind w:left="1908" w:hanging="480"/>
      </w:pPr>
    </w:lvl>
    <w:lvl w:ilvl="4" w:tplc="04090019" w:tentative="1">
      <w:start w:val="1"/>
      <w:numFmt w:val="ideographTraditional"/>
      <w:lvlText w:val="%5、"/>
      <w:lvlJc w:val="left"/>
      <w:pPr>
        <w:ind w:left="2388" w:hanging="480"/>
      </w:pPr>
    </w:lvl>
    <w:lvl w:ilvl="5" w:tplc="0409001B" w:tentative="1">
      <w:start w:val="1"/>
      <w:numFmt w:val="lowerRoman"/>
      <w:lvlText w:val="%6."/>
      <w:lvlJc w:val="right"/>
      <w:pPr>
        <w:ind w:left="2868" w:hanging="480"/>
      </w:pPr>
    </w:lvl>
    <w:lvl w:ilvl="6" w:tplc="0409000F" w:tentative="1">
      <w:start w:val="1"/>
      <w:numFmt w:val="decimal"/>
      <w:lvlText w:val="%7."/>
      <w:lvlJc w:val="left"/>
      <w:pPr>
        <w:ind w:left="3348" w:hanging="480"/>
      </w:pPr>
    </w:lvl>
    <w:lvl w:ilvl="7" w:tplc="04090019" w:tentative="1">
      <w:start w:val="1"/>
      <w:numFmt w:val="ideographTraditional"/>
      <w:lvlText w:val="%8、"/>
      <w:lvlJc w:val="left"/>
      <w:pPr>
        <w:ind w:left="3828" w:hanging="480"/>
      </w:pPr>
    </w:lvl>
    <w:lvl w:ilvl="8" w:tplc="0409001B" w:tentative="1">
      <w:start w:val="1"/>
      <w:numFmt w:val="lowerRoman"/>
      <w:lvlText w:val="%9."/>
      <w:lvlJc w:val="right"/>
      <w:pPr>
        <w:ind w:left="4308" w:hanging="480"/>
      </w:pPr>
    </w:lvl>
  </w:abstractNum>
  <w:abstractNum w:abstractNumId="7" w15:restartNumberingAfterBreak="0">
    <w:nsid w:val="217954BE"/>
    <w:multiLevelType w:val="hybridMultilevel"/>
    <w:tmpl w:val="87ECEF7C"/>
    <w:lvl w:ilvl="0" w:tplc="58C87C92">
      <w:numFmt w:val="bullet"/>
      <w:lvlText w:val="＊"/>
      <w:lvlJc w:val="left"/>
      <w:pPr>
        <w:tabs>
          <w:tab w:val="num" w:pos="360"/>
        </w:tabs>
        <w:ind w:left="360" w:hanging="360"/>
      </w:pPr>
      <w:rPr>
        <w:rFonts w:ascii="標楷體" w:eastAsia="標楷體" w:hAnsi="標楷體"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8" w15:restartNumberingAfterBreak="0">
    <w:nsid w:val="24BD254E"/>
    <w:multiLevelType w:val="hybridMultilevel"/>
    <w:tmpl w:val="59EE576C"/>
    <w:lvl w:ilvl="0" w:tplc="4106EE82">
      <w:start w:val="1"/>
      <w:numFmt w:val="decimal"/>
      <w:lvlText w:val="%1."/>
      <w:lvlJc w:val="left"/>
      <w:pPr>
        <w:tabs>
          <w:tab w:val="num" w:pos="360"/>
        </w:tabs>
        <w:ind w:left="360" w:hanging="360"/>
      </w:pPr>
      <w:rPr>
        <w:rFonts w:cs="Times New Roman" w:hint="default"/>
        <w:strike w:val="0"/>
      </w:rPr>
    </w:lvl>
    <w:lvl w:ilvl="1" w:tplc="F0964C1C">
      <w:start w:val="5"/>
      <w:numFmt w:val="bullet"/>
      <w:lvlText w:val="□"/>
      <w:lvlJc w:val="left"/>
      <w:pPr>
        <w:tabs>
          <w:tab w:val="num" w:pos="840"/>
        </w:tabs>
        <w:ind w:left="840" w:hanging="360"/>
      </w:pPr>
      <w:rPr>
        <w:rFonts w:ascii="標楷體" w:eastAsia="標楷體" w:hAnsi="標楷體" w:hint="eastAsia"/>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9" w15:restartNumberingAfterBreak="0">
    <w:nsid w:val="283F2D5A"/>
    <w:multiLevelType w:val="hybridMultilevel"/>
    <w:tmpl w:val="429A9C2A"/>
    <w:lvl w:ilvl="0" w:tplc="9FB6855A">
      <w:start w:val="1"/>
      <w:numFmt w:val="decimal"/>
      <w:lvlText w:val="%1."/>
      <w:lvlJc w:val="left"/>
      <w:pPr>
        <w:tabs>
          <w:tab w:val="num" w:pos="360"/>
        </w:tabs>
        <w:ind w:left="360" w:hanging="360"/>
      </w:pPr>
      <w:rPr>
        <w:rFonts w:cs="Times New Roman" w:hint="default"/>
        <w:b w:val="0"/>
        <w:strike w:val="0"/>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0" w15:restartNumberingAfterBreak="0">
    <w:nsid w:val="2D7C28DA"/>
    <w:multiLevelType w:val="hybridMultilevel"/>
    <w:tmpl w:val="ECF4E862"/>
    <w:lvl w:ilvl="0" w:tplc="92C283BC">
      <w:start w:val="1"/>
      <w:numFmt w:val="decimal"/>
      <w:lvlText w:val="%1."/>
      <w:lvlJc w:val="left"/>
      <w:pPr>
        <w:tabs>
          <w:tab w:val="num" w:pos="644"/>
        </w:tabs>
        <w:ind w:left="644" w:hanging="360"/>
      </w:pPr>
      <w:rPr>
        <w:rFonts w:ascii="Times New Roman" w:hAnsi="Times New Roman" w:cs="Times New Roman" w:hint="default"/>
        <w:b w:val="0"/>
      </w:rPr>
    </w:lvl>
    <w:lvl w:ilvl="1" w:tplc="0409000F">
      <w:start w:val="1"/>
      <w:numFmt w:val="decimal"/>
      <w:lvlText w:val="%2."/>
      <w:lvlJc w:val="left"/>
      <w:pPr>
        <w:tabs>
          <w:tab w:val="num" w:pos="1244"/>
        </w:tabs>
        <w:ind w:left="1244" w:hanging="480"/>
      </w:pPr>
      <w:rPr>
        <w:rFonts w:cs="Times New Roman" w:hint="eastAsia"/>
      </w:rPr>
    </w:lvl>
    <w:lvl w:ilvl="2" w:tplc="04090005" w:tentative="1">
      <w:start w:val="1"/>
      <w:numFmt w:val="bullet"/>
      <w:lvlText w:val=""/>
      <w:lvlJc w:val="left"/>
      <w:pPr>
        <w:tabs>
          <w:tab w:val="num" w:pos="1724"/>
        </w:tabs>
        <w:ind w:left="1724" w:hanging="480"/>
      </w:pPr>
      <w:rPr>
        <w:rFonts w:ascii="Wingdings" w:hAnsi="Wingdings" w:hint="default"/>
      </w:rPr>
    </w:lvl>
    <w:lvl w:ilvl="3" w:tplc="04090001" w:tentative="1">
      <w:start w:val="1"/>
      <w:numFmt w:val="bullet"/>
      <w:lvlText w:val=""/>
      <w:lvlJc w:val="left"/>
      <w:pPr>
        <w:tabs>
          <w:tab w:val="num" w:pos="2204"/>
        </w:tabs>
        <w:ind w:left="2204" w:hanging="480"/>
      </w:pPr>
      <w:rPr>
        <w:rFonts w:ascii="Wingdings" w:hAnsi="Wingdings" w:hint="default"/>
      </w:rPr>
    </w:lvl>
    <w:lvl w:ilvl="4" w:tplc="04090003" w:tentative="1">
      <w:start w:val="1"/>
      <w:numFmt w:val="bullet"/>
      <w:lvlText w:val=""/>
      <w:lvlJc w:val="left"/>
      <w:pPr>
        <w:tabs>
          <w:tab w:val="num" w:pos="2684"/>
        </w:tabs>
        <w:ind w:left="2684" w:hanging="480"/>
      </w:pPr>
      <w:rPr>
        <w:rFonts w:ascii="Wingdings" w:hAnsi="Wingdings" w:hint="default"/>
      </w:rPr>
    </w:lvl>
    <w:lvl w:ilvl="5" w:tplc="04090005" w:tentative="1">
      <w:start w:val="1"/>
      <w:numFmt w:val="bullet"/>
      <w:lvlText w:val=""/>
      <w:lvlJc w:val="left"/>
      <w:pPr>
        <w:tabs>
          <w:tab w:val="num" w:pos="3164"/>
        </w:tabs>
        <w:ind w:left="3164" w:hanging="480"/>
      </w:pPr>
      <w:rPr>
        <w:rFonts w:ascii="Wingdings" w:hAnsi="Wingdings" w:hint="default"/>
      </w:rPr>
    </w:lvl>
    <w:lvl w:ilvl="6" w:tplc="04090001" w:tentative="1">
      <w:start w:val="1"/>
      <w:numFmt w:val="bullet"/>
      <w:lvlText w:val=""/>
      <w:lvlJc w:val="left"/>
      <w:pPr>
        <w:tabs>
          <w:tab w:val="num" w:pos="3644"/>
        </w:tabs>
        <w:ind w:left="3644" w:hanging="480"/>
      </w:pPr>
      <w:rPr>
        <w:rFonts w:ascii="Wingdings" w:hAnsi="Wingdings" w:hint="default"/>
      </w:rPr>
    </w:lvl>
    <w:lvl w:ilvl="7" w:tplc="04090003" w:tentative="1">
      <w:start w:val="1"/>
      <w:numFmt w:val="bullet"/>
      <w:lvlText w:val=""/>
      <w:lvlJc w:val="left"/>
      <w:pPr>
        <w:tabs>
          <w:tab w:val="num" w:pos="4124"/>
        </w:tabs>
        <w:ind w:left="4124" w:hanging="480"/>
      </w:pPr>
      <w:rPr>
        <w:rFonts w:ascii="Wingdings" w:hAnsi="Wingdings" w:hint="default"/>
      </w:rPr>
    </w:lvl>
    <w:lvl w:ilvl="8" w:tplc="04090005" w:tentative="1">
      <w:start w:val="1"/>
      <w:numFmt w:val="bullet"/>
      <w:lvlText w:val=""/>
      <w:lvlJc w:val="left"/>
      <w:pPr>
        <w:tabs>
          <w:tab w:val="num" w:pos="4604"/>
        </w:tabs>
        <w:ind w:left="4604" w:hanging="480"/>
      </w:pPr>
      <w:rPr>
        <w:rFonts w:ascii="Wingdings" w:hAnsi="Wingdings" w:hint="default"/>
      </w:rPr>
    </w:lvl>
  </w:abstractNum>
  <w:abstractNum w:abstractNumId="11" w15:restartNumberingAfterBreak="0">
    <w:nsid w:val="31990412"/>
    <w:multiLevelType w:val="hybridMultilevel"/>
    <w:tmpl w:val="5C20AA2C"/>
    <w:lvl w:ilvl="0" w:tplc="FC2822E6">
      <w:start w:val="1"/>
      <w:numFmt w:val="decimal"/>
      <w:lvlText w:val="%1."/>
      <w:lvlJc w:val="left"/>
      <w:pPr>
        <w:tabs>
          <w:tab w:val="num" w:pos="360"/>
        </w:tabs>
        <w:ind w:left="360" w:hanging="360"/>
      </w:pPr>
      <w:rPr>
        <w:rFonts w:hint="eastAsia"/>
        <w:b w:val="0"/>
        <w:color w:val="auto"/>
      </w:rPr>
    </w:lvl>
    <w:lvl w:ilvl="1" w:tplc="0409000F">
      <w:start w:val="1"/>
      <w:numFmt w:val="decimal"/>
      <w:lvlText w:val="%2."/>
      <w:lvlJc w:val="left"/>
      <w:pPr>
        <w:tabs>
          <w:tab w:val="num" w:pos="960"/>
        </w:tabs>
        <w:ind w:left="960" w:hanging="480"/>
      </w:pPr>
      <w:rPr>
        <w:rFonts w:cs="Times New Roman" w:hint="eastAsia"/>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2" w15:restartNumberingAfterBreak="0">
    <w:nsid w:val="329A785D"/>
    <w:multiLevelType w:val="hybridMultilevel"/>
    <w:tmpl w:val="3070A0A2"/>
    <w:lvl w:ilvl="0" w:tplc="B044A39E">
      <w:start w:val="1"/>
      <w:numFmt w:val="decimal"/>
      <w:lvlText w:val="%1."/>
      <w:lvlJc w:val="left"/>
      <w:pPr>
        <w:tabs>
          <w:tab w:val="num" w:pos="360"/>
        </w:tabs>
        <w:ind w:left="360" w:hanging="360"/>
      </w:pPr>
      <w:rPr>
        <w:rFonts w:cs="Times New Roman" w:hint="default"/>
        <w:b w:val="0"/>
        <w:strike w:val="0"/>
        <w:sz w:val="28"/>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34555511"/>
    <w:multiLevelType w:val="hybridMultilevel"/>
    <w:tmpl w:val="DE0E46A6"/>
    <w:lvl w:ilvl="0" w:tplc="0409000F">
      <w:start w:val="1"/>
      <w:numFmt w:val="decimal"/>
      <w:lvlText w:val="%1."/>
      <w:lvlJc w:val="left"/>
      <w:pPr>
        <w:ind w:left="480" w:hanging="480"/>
      </w:pPr>
    </w:lvl>
    <w:lvl w:ilvl="1" w:tplc="BBBA67A6">
      <w:start w:val="1"/>
      <w:numFmt w:val="decimal"/>
      <w:lvlText w:val="%2."/>
      <w:lvlJc w:val="left"/>
      <w:pPr>
        <w:ind w:left="960" w:hanging="480"/>
      </w:pPr>
      <w:rPr>
        <w:rFonts w:hint="eastAsia"/>
        <w:b w:val="0"/>
        <w:color w:val="auto"/>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37100FC5"/>
    <w:multiLevelType w:val="hybridMultilevel"/>
    <w:tmpl w:val="5F047EA0"/>
    <w:lvl w:ilvl="0" w:tplc="32347B78">
      <w:start w:val="1"/>
      <w:numFmt w:val="decimal"/>
      <w:lvlText w:val="%1."/>
      <w:lvlJc w:val="left"/>
      <w:pPr>
        <w:ind w:left="480" w:hanging="480"/>
      </w:pPr>
      <w:rPr>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CD733B7"/>
    <w:multiLevelType w:val="hybridMultilevel"/>
    <w:tmpl w:val="5C20AA2C"/>
    <w:lvl w:ilvl="0" w:tplc="FC2822E6">
      <w:start w:val="1"/>
      <w:numFmt w:val="decimal"/>
      <w:lvlText w:val="%1."/>
      <w:lvlJc w:val="left"/>
      <w:pPr>
        <w:tabs>
          <w:tab w:val="num" w:pos="360"/>
        </w:tabs>
        <w:ind w:left="360" w:hanging="360"/>
      </w:pPr>
      <w:rPr>
        <w:rFonts w:hint="eastAsia"/>
        <w:b w:val="0"/>
        <w:color w:val="auto"/>
      </w:rPr>
    </w:lvl>
    <w:lvl w:ilvl="1" w:tplc="0409000F">
      <w:start w:val="1"/>
      <w:numFmt w:val="decimal"/>
      <w:lvlText w:val="%2."/>
      <w:lvlJc w:val="left"/>
      <w:pPr>
        <w:tabs>
          <w:tab w:val="num" w:pos="960"/>
        </w:tabs>
        <w:ind w:left="960" w:hanging="480"/>
      </w:pPr>
      <w:rPr>
        <w:rFonts w:cs="Times New Roman" w:hint="eastAsia"/>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6" w15:restartNumberingAfterBreak="0">
    <w:nsid w:val="3D7F63EA"/>
    <w:multiLevelType w:val="hybridMultilevel"/>
    <w:tmpl w:val="ECF4E862"/>
    <w:lvl w:ilvl="0" w:tplc="92C283BC">
      <w:start w:val="1"/>
      <w:numFmt w:val="decimal"/>
      <w:lvlText w:val="%1."/>
      <w:lvlJc w:val="left"/>
      <w:pPr>
        <w:tabs>
          <w:tab w:val="num" w:pos="644"/>
        </w:tabs>
        <w:ind w:left="644" w:hanging="360"/>
      </w:pPr>
      <w:rPr>
        <w:rFonts w:ascii="Times New Roman" w:hAnsi="Times New Roman" w:cs="Times New Roman" w:hint="default"/>
        <w:b w:val="0"/>
      </w:rPr>
    </w:lvl>
    <w:lvl w:ilvl="1" w:tplc="0409000F">
      <w:start w:val="1"/>
      <w:numFmt w:val="decimal"/>
      <w:lvlText w:val="%2."/>
      <w:lvlJc w:val="left"/>
      <w:pPr>
        <w:tabs>
          <w:tab w:val="num" w:pos="1244"/>
        </w:tabs>
        <w:ind w:left="1244" w:hanging="480"/>
      </w:pPr>
      <w:rPr>
        <w:rFonts w:cs="Times New Roman" w:hint="eastAsia"/>
      </w:rPr>
    </w:lvl>
    <w:lvl w:ilvl="2" w:tplc="04090005" w:tentative="1">
      <w:start w:val="1"/>
      <w:numFmt w:val="bullet"/>
      <w:lvlText w:val=""/>
      <w:lvlJc w:val="left"/>
      <w:pPr>
        <w:tabs>
          <w:tab w:val="num" w:pos="1724"/>
        </w:tabs>
        <w:ind w:left="1724" w:hanging="480"/>
      </w:pPr>
      <w:rPr>
        <w:rFonts w:ascii="Wingdings" w:hAnsi="Wingdings" w:hint="default"/>
      </w:rPr>
    </w:lvl>
    <w:lvl w:ilvl="3" w:tplc="04090001" w:tentative="1">
      <w:start w:val="1"/>
      <w:numFmt w:val="bullet"/>
      <w:lvlText w:val=""/>
      <w:lvlJc w:val="left"/>
      <w:pPr>
        <w:tabs>
          <w:tab w:val="num" w:pos="2204"/>
        </w:tabs>
        <w:ind w:left="2204" w:hanging="480"/>
      </w:pPr>
      <w:rPr>
        <w:rFonts w:ascii="Wingdings" w:hAnsi="Wingdings" w:hint="default"/>
      </w:rPr>
    </w:lvl>
    <w:lvl w:ilvl="4" w:tplc="04090003" w:tentative="1">
      <w:start w:val="1"/>
      <w:numFmt w:val="bullet"/>
      <w:lvlText w:val=""/>
      <w:lvlJc w:val="left"/>
      <w:pPr>
        <w:tabs>
          <w:tab w:val="num" w:pos="2684"/>
        </w:tabs>
        <w:ind w:left="2684" w:hanging="480"/>
      </w:pPr>
      <w:rPr>
        <w:rFonts w:ascii="Wingdings" w:hAnsi="Wingdings" w:hint="default"/>
      </w:rPr>
    </w:lvl>
    <w:lvl w:ilvl="5" w:tplc="04090005" w:tentative="1">
      <w:start w:val="1"/>
      <w:numFmt w:val="bullet"/>
      <w:lvlText w:val=""/>
      <w:lvlJc w:val="left"/>
      <w:pPr>
        <w:tabs>
          <w:tab w:val="num" w:pos="3164"/>
        </w:tabs>
        <w:ind w:left="3164" w:hanging="480"/>
      </w:pPr>
      <w:rPr>
        <w:rFonts w:ascii="Wingdings" w:hAnsi="Wingdings" w:hint="default"/>
      </w:rPr>
    </w:lvl>
    <w:lvl w:ilvl="6" w:tplc="04090001" w:tentative="1">
      <w:start w:val="1"/>
      <w:numFmt w:val="bullet"/>
      <w:lvlText w:val=""/>
      <w:lvlJc w:val="left"/>
      <w:pPr>
        <w:tabs>
          <w:tab w:val="num" w:pos="3644"/>
        </w:tabs>
        <w:ind w:left="3644" w:hanging="480"/>
      </w:pPr>
      <w:rPr>
        <w:rFonts w:ascii="Wingdings" w:hAnsi="Wingdings" w:hint="default"/>
      </w:rPr>
    </w:lvl>
    <w:lvl w:ilvl="7" w:tplc="04090003" w:tentative="1">
      <w:start w:val="1"/>
      <w:numFmt w:val="bullet"/>
      <w:lvlText w:val=""/>
      <w:lvlJc w:val="left"/>
      <w:pPr>
        <w:tabs>
          <w:tab w:val="num" w:pos="4124"/>
        </w:tabs>
        <w:ind w:left="4124" w:hanging="480"/>
      </w:pPr>
      <w:rPr>
        <w:rFonts w:ascii="Wingdings" w:hAnsi="Wingdings" w:hint="default"/>
      </w:rPr>
    </w:lvl>
    <w:lvl w:ilvl="8" w:tplc="04090005" w:tentative="1">
      <w:start w:val="1"/>
      <w:numFmt w:val="bullet"/>
      <w:lvlText w:val=""/>
      <w:lvlJc w:val="left"/>
      <w:pPr>
        <w:tabs>
          <w:tab w:val="num" w:pos="4604"/>
        </w:tabs>
        <w:ind w:left="4604" w:hanging="480"/>
      </w:pPr>
      <w:rPr>
        <w:rFonts w:ascii="Wingdings" w:hAnsi="Wingdings" w:hint="default"/>
      </w:rPr>
    </w:lvl>
  </w:abstractNum>
  <w:abstractNum w:abstractNumId="17" w15:restartNumberingAfterBreak="0">
    <w:nsid w:val="43641AC1"/>
    <w:multiLevelType w:val="hybridMultilevel"/>
    <w:tmpl w:val="ECF4E862"/>
    <w:lvl w:ilvl="0" w:tplc="92C283BC">
      <w:start w:val="1"/>
      <w:numFmt w:val="decimal"/>
      <w:lvlText w:val="%1."/>
      <w:lvlJc w:val="left"/>
      <w:pPr>
        <w:tabs>
          <w:tab w:val="num" w:pos="644"/>
        </w:tabs>
        <w:ind w:left="644" w:hanging="360"/>
      </w:pPr>
      <w:rPr>
        <w:rFonts w:ascii="Times New Roman" w:hAnsi="Times New Roman" w:cs="Times New Roman" w:hint="default"/>
        <w:b w:val="0"/>
      </w:rPr>
    </w:lvl>
    <w:lvl w:ilvl="1" w:tplc="0409000F">
      <w:start w:val="1"/>
      <w:numFmt w:val="decimal"/>
      <w:lvlText w:val="%2."/>
      <w:lvlJc w:val="left"/>
      <w:pPr>
        <w:tabs>
          <w:tab w:val="num" w:pos="1244"/>
        </w:tabs>
        <w:ind w:left="1244" w:hanging="480"/>
      </w:pPr>
      <w:rPr>
        <w:rFonts w:cs="Times New Roman" w:hint="eastAsia"/>
      </w:rPr>
    </w:lvl>
    <w:lvl w:ilvl="2" w:tplc="04090005" w:tentative="1">
      <w:start w:val="1"/>
      <w:numFmt w:val="bullet"/>
      <w:lvlText w:val=""/>
      <w:lvlJc w:val="left"/>
      <w:pPr>
        <w:tabs>
          <w:tab w:val="num" w:pos="1724"/>
        </w:tabs>
        <w:ind w:left="1724" w:hanging="480"/>
      </w:pPr>
      <w:rPr>
        <w:rFonts w:ascii="Wingdings" w:hAnsi="Wingdings" w:hint="default"/>
      </w:rPr>
    </w:lvl>
    <w:lvl w:ilvl="3" w:tplc="04090001" w:tentative="1">
      <w:start w:val="1"/>
      <w:numFmt w:val="bullet"/>
      <w:lvlText w:val=""/>
      <w:lvlJc w:val="left"/>
      <w:pPr>
        <w:tabs>
          <w:tab w:val="num" w:pos="2204"/>
        </w:tabs>
        <w:ind w:left="2204" w:hanging="480"/>
      </w:pPr>
      <w:rPr>
        <w:rFonts w:ascii="Wingdings" w:hAnsi="Wingdings" w:hint="default"/>
      </w:rPr>
    </w:lvl>
    <w:lvl w:ilvl="4" w:tplc="04090003" w:tentative="1">
      <w:start w:val="1"/>
      <w:numFmt w:val="bullet"/>
      <w:lvlText w:val=""/>
      <w:lvlJc w:val="left"/>
      <w:pPr>
        <w:tabs>
          <w:tab w:val="num" w:pos="2684"/>
        </w:tabs>
        <w:ind w:left="2684" w:hanging="480"/>
      </w:pPr>
      <w:rPr>
        <w:rFonts w:ascii="Wingdings" w:hAnsi="Wingdings" w:hint="default"/>
      </w:rPr>
    </w:lvl>
    <w:lvl w:ilvl="5" w:tplc="04090005" w:tentative="1">
      <w:start w:val="1"/>
      <w:numFmt w:val="bullet"/>
      <w:lvlText w:val=""/>
      <w:lvlJc w:val="left"/>
      <w:pPr>
        <w:tabs>
          <w:tab w:val="num" w:pos="3164"/>
        </w:tabs>
        <w:ind w:left="3164" w:hanging="480"/>
      </w:pPr>
      <w:rPr>
        <w:rFonts w:ascii="Wingdings" w:hAnsi="Wingdings" w:hint="default"/>
      </w:rPr>
    </w:lvl>
    <w:lvl w:ilvl="6" w:tplc="04090001" w:tentative="1">
      <w:start w:val="1"/>
      <w:numFmt w:val="bullet"/>
      <w:lvlText w:val=""/>
      <w:lvlJc w:val="left"/>
      <w:pPr>
        <w:tabs>
          <w:tab w:val="num" w:pos="3644"/>
        </w:tabs>
        <w:ind w:left="3644" w:hanging="480"/>
      </w:pPr>
      <w:rPr>
        <w:rFonts w:ascii="Wingdings" w:hAnsi="Wingdings" w:hint="default"/>
      </w:rPr>
    </w:lvl>
    <w:lvl w:ilvl="7" w:tplc="04090003" w:tentative="1">
      <w:start w:val="1"/>
      <w:numFmt w:val="bullet"/>
      <w:lvlText w:val=""/>
      <w:lvlJc w:val="left"/>
      <w:pPr>
        <w:tabs>
          <w:tab w:val="num" w:pos="4124"/>
        </w:tabs>
        <w:ind w:left="4124" w:hanging="480"/>
      </w:pPr>
      <w:rPr>
        <w:rFonts w:ascii="Wingdings" w:hAnsi="Wingdings" w:hint="default"/>
      </w:rPr>
    </w:lvl>
    <w:lvl w:ilvl="8" w:tplc="04090005" w:tentative="1">
      <w:start w:val="1"/>
      <w:numFmt w:val="bullet"/>
      <w:lvlText w:val=""/>
      <w:lvlJc w:val="left"/>
      <w:pPr>
        <w:tabs>
          <w:tab w:val="num" w:pos="4604"/>
        </w:tabs>
        <w:ind w:left="4604" w:hanging="480"/>
      </w:pPr>
      <w:rPr>
        <w:rFonts w:ascii="Wingdings" w:hAnsi="Wingdings" w:hint="default"/>
      </w:rPr>
    </w:lvl>
  </w:abstractNum>
  <w:abstractNum w:abstractNumId="18" w15:restartNumberingAfterBreak="0">
    <w:nsid w:val="48104632"/>
    <w:multiLevelType w:val="hybridMultilevel"/>
    <w:tmpl w:val="ECF4E862"/>
    <w:lvl w:ilvl="0" w:tplc="92C283BC">
      <w:start w:val="1"/>
      <w:numFmt w:val="decimal"/>
      <w:lvlText w:val="%1."/>
      <w:lvlJc w:val="left"/>
      <w:pPr>
        <w:tabs>
          <w:tab w:val="num" w:pos="644"/>
        </w:tabs>
        <w:ind w:left="644" w:hanging="360"/>
      </w:pPr>
      <w:rPr>
        <w:rFonts w:ascii="Times New Roman" w:hAnsi="Times New Roman" w:cs="Times New Roman" w:hint="default"/>
        <w:b w:val="0"/>
      </w:rPr>
    </w:lvl>
    <w:lvl w:ilvl="1" w:tplc="0409000F">
      <w:start w:val="1"/>
      <w:numFmt w:val="decimal"/>
      <w:lvlText w:val="%2."/>
      <w:lvlJc w:val="left"/>
      <w:pPr>
        <w:tabs>
          <w:tab w:val="num" w:pos="1244"/>
        </w:tabs>
        <w:ind w:left="1244" w:hanging="480"/>
      </w:pPr>
      <w:rPr>
        <w:rFonts w:cs="Times New Roman" w:hint="eastAsia"/>
      </w:rPr>
    </w:lvl>
    <w:lvl w:ilvl="2" w:tplc="04090005" w:tentative="1">
      <w:start w:val="1"/>
      <w:numFmt w:val="bullet"/>
      <w:lvlText w:val=""/>
      <w:lvlJc w:val="left"/>
      <w:pPr>
        <w:tabs>
          <w:tab w:val="num" w:pos="1724"/>
        </w:tabs>
        <w:ind w:left="1724" w:hanging="480"/>
      </w:pPr>
      <w:rPr>
        <w:rFonts w:ascii="Wingdings" w:hAnsi="Wingdings" w:hint="default"/>
      </w:rPr>
    </w:lvl>
    <w:lvl w:ilvl="3" w:tplc="04090001" w:tentative="1">
      <w:start w:val="1"/>
      <w:numFmt w:val="bullet"/>
      <w:lvlText w:val=""/>
      <w:lvlJc w:val="left"/>
      <w:pPr>
        <w:tabs>
          <w:tab w:val="num" w:pos="2204"/>
        </w:tabs>
        <w:ind w:left="2204" w:hanging="480"/>
      </w:pPr>
      <w:rPr>
        <w:rFonts w:ascii="Wingdings" w:hAnsi="Wingdings" w:hint="default"/>
      </w:rPr>
    </w:lvl>
    <w:lvl w:ilvl="4" w:tplc="04090003" w:tentative="1">
      <w:start w:val="1"/>
      <w:numFmt w:val="bullet"/>
      <w:lvlText w:val=""/>
      <w:lvlJc w:val="left"/>
      <w:pPr>
        <w:tabs>
          <w:tab w:val="num" w:pos="2684"/>
        </w:tabs>
        <w:ind w:left="2684" w:hanging="480"/>
      </w:pPr>
      <w:rPr>
        <w:rFonts w:ascii="Wingdings" w:hAnsi="Wingdings" w:hint="default"/>
      </w:rPr>
    </w:lvl>
    <w:lvl w:ilvl="5" w:tplc="04090005" w:tentative="1">
      <w:start w:val="1"/>
      <w:numFmt w:val="bullet"/>
      <w:lvlText w:val=""/>
      <w:lvlJc w:val="left"/>
      <w:pPr>
        <w:tabs>
          <w:tab w:val="num" w:pos="3164"/>
        </w:tabs>
        <w:ind w:left="3164" w:hanging="480"/>
      </w:pPr>
      <w:rPr>
        <w:rFonts w:ascii="Wingdings" w:hAnsi="Wingdings" w:hint="default"/>
      </w:rPr>
    </w:lvl>
    <w:lvl w:ilvl="6" w:tplc="04090001" w:tentative="1">
      <w:start w:val="1"/>
      <w:numFmt w:val="bullet"/>
      <w:lvlText w:val=""/>
      <w:lvlJc w:val="left"/>
      <w:pPr>
        <w:tabs>
          <w:tab w:val="num" w:pos="3644"/>
        </w:tabs>
        <w:ind w:left="3644" w:hanging="480"/>
      </w:pPr>
      <w:rPr>
        <w:rFonts w:ascii="Wingdings" w:hAnsi="Wingdings" w:hint="default"/>
      </w:rPr>
    </w:lvl>
    <w:lvl w:ilvl="7" w:tplc="04090003" w:tentative="1">
      <w:start w:val="1"/>
      <w:numFmt w:val="bullet"/>
      <w:lvlText w:val=""/>
      <w:lvlJc w:val="left"/>
      <w:pPr>
        <w:tabs>
          <w:tab w:val="num" w:pos="4124"/>
        </w:tabs>
        <w:ind w:left="4124" w:hanging="480"/>
      </w:pPr>
      <w:rPr>
        <w:rFonts w:ascii="Wingdings" w:hAnsi="Wingdings" w:hint="default"/>
      </w:rPr>
    </w:lvl>
    <w:lvl w:ilvl="8" w:tplc="04090005" w:tentative="1">
      <w:start w:val="1"/>
      <w:numFmt w:val="bullet"/>
      <w:lvlText w:val=""/>
      <w:lvlJc w:val="left"/>
      <w:pPr>
        <w:tabs>
          <w:tab w:val="num" w:pos="4604"/>
        </w:tabs>
        <w:ind w:left="4604" w:hanging="480"/>
      </w:pPr>
      <w:rPr>
        <w:rFonts w:ascii="Wingdings" w:hAnsi="Wingdings" w:hint="default"/>
      </w:rPr>
    </w:lvl>
  </w:abstractNum>
  <w:abstractNum w:abstractNumId="19" w15:restartNumberingAfterBreak="0">
    <w:nsid w:val="4A072695"/>
    <w:multiLevelType w:val="hybridMultilevel"/>
    <w:tmpl w:val="7652B478"/>
    <w:lvl w:ilvl="0" w:tplc="D3F4AF80">
      <w:start w:val="1"/>
      <w:numFmt w:val="decimal"/>
      <w:lvlText w:val="%1."/>
      <w:lvlJc w:val="left"/>
      <w:pPr>
        <w:tabs>
          <w:tab w:val="num" w:pos="360"/>
        </w:tabs>
        <w:ind w:left="360" w:hanging="360"/>
      </w:pPr>
      <w:rPr>
        <w:rFonts w:hint="eastAsia"/>
        <w:b w:val="0"/>
      </w:rPr>
    </w:lvl>
    <w:lvl w:ilvl="1" w:tplc="0409000F">
      <w:start w:val="1"/>
      <w:numFmt w:val="decimal"/>
      <w:lvlText w:val="%2."/>
      <w:lvlJc w:val="left"/>
      <w:pPr>
        <w:tabs>
          <w:tab w:val="num" w:pos="960"/>
        </w:tabs>
        <w:ind w:left="960" w:hanging="480"/>
      </w:pPr>
      <w:rPr>
        <w:rFonts w:cs="Times New Roman" w:hint="eastAsia"/>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0" w15:restartNumberingAfterBreak="0">
    <w:nsid w:val="4AB13CAB"/>
    <w:multiLevelType w:val="hybridMultilevel"/>
    <w:tmpl w:val="513AB51E"/>
    <w:lvl w:ilvl="0" w:tplc="AE50BD2C">
      <w:start w:val="1"/>
      <w:numFmt w:val="decimal"/>
      <w:lvlText w:val="%1."/>
      <w:lvlJc w:val="left"/>
      <w:pPr>
        <w:ind w:left="480" w:hanging="480"/>
      </w:pPr>
      <w:rPr>
        <w:sz w:val="24"/>
        <w:szCs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4EBE08F4"/>
    <w:multiLevelType w:val="hybridMultilevel"/>
    <w:tmpl w:val="3E6ADEDC"/>
    <w:lvl w:ilvl="0" w:tplc="E5AEBF52">
      <w:start w:val="1"/>
      <w:numFmt w:val="decimal"/>
      <w:lvlText w:val="%1."/>
      <w:lvlJc w:val="left"/>
      <w:pPr>
        <w:ind w:left="348" w:hanging="360"/>
      </w:pPr>
      <w:rPr>
        <w:rFonts w:hint="default"/>
      </w:rPr>
    </w:lvl>
    <w:lvl w:ilvl="1" w:tplc="04090019" w:tentative="1">
      <w:start w:val="1"/>
      <w:numFmt w:val="ideographTraditional"/>
      <w:lvlText w:val="%2、"/>
      <w:lvlJc w:val="left"/>
      <w:pPr>
        <w:ind w:left="948" w:hanging="480"/>
      </w:pPr>
    </w:lvl>
    <w:lvl w:ilvl="2" w:tplc="0409001B" w:tentative="1">
      <w:start w:val="1"/>
      <w:numFmt w:val="lowerRoman"/>
      <w:lvlText w:val="%3."/>
      <w:lvlJc w:val="right"/>
      <w:pPr>
        <w:ind w:left="1428" w:hanging="480"/>
      </w:pPr>
    </w:lvl>
    <w:lvl w:ilvl="3" w:tplc="0409000F" w:tentative="1">
      <w:start w:val="1"/>
      <w:numFmt w:val="decimal"/>
      <w:lvlText w:val="%4."/>
      <w:lvlJc w:val="left"/>
      <w:pPr>
        <w:ind w:left="1908" w:hanging="480"/>
      </w:pPr>
    </w:lvl>
    <w:lvl w:ilvl="4" w:tplc="04090019" w:tentative="1">
      <w:start w:val="1"/>
      <w:numFmt w:val="ideographTraditional"/>
      <w:lvlText w:val="%5、"/>
      <w:lvlJc w:val="left"/>
      <w:pPr>
        <w:ind w:left="2388" w:hanging="480"/>
      </w:pPr>
    </w:lvl>
    <w:lvl w:ilvl="5" w:tplc="0409001B" w:tentative="1">
      <w:start w:val="1"/>
      <w:numFmt w:val="lowerRoman"/>
      <w:lvlText w:val="%6."/>
      <w:lvlJc w:val="right"/>
      <w:pPr>
        <w:ind w:left="2868" w:hanging="480"/>
      </w:pPr>
    </w:lvl>
    <w:lvl w:ilvl="6" w:tplc="0409000F" w:tentative="1">
      <w:start w:val="1"/>
      <w:numFmt w:val="decimal"/>
      <w:lvlText w:val="%7."/>
      <w:lvlJc w:val="left"/>
      <w:pPr>
        <w:ind w:left="3348" w:hanging="480"/>
      </w:pPr>
    </w:lvl>
    <w:lvl w:ilvl="7" w:tplc="04090019" w:tentative="1">
      <w:start w:val="1"/>
      <w:numFmt w:val="ideographTraditional"/>
      <w:lvlText w:val="%8、"/>
      <w:lvlJc w:val="left"/>
      <w:pPr>
        <w:ind w:left="3828" w:hanging="480"/>
      </w:pPr>
    </w:lvl>
    <w:lvl w:ilvl="8" w:tplc="0409001B" w:tentative="1">
      <w:start w:val="1"/>
      <w:numFmt w:val="lowerRoman"/>
      <w:lvlText w:val="%9."/>
      <w:lvlJc w:val="right"/>
      <w:pPr>
        <w:ind w:left="4308" w:hanging="480"/>
      </w:pPr>
    </w:lvl>
  </w:abstractNum>
  <w:abstractNum w:abstractNumId="22" w15:restartNumberingAfterBreak="0">
    <w:nsid w:val="4F9A011F"/>
    <w:multiLevelType w:val="hybridMultilevel"/>
    <w:tmpl w:val="2D662ECA"/>
    <w:lvl w:ilvl="0" w:tplc="722A22A6">
      <w:start w:val="1"/>
      <w:numFmt w:val="decimal"/>
      <w:lvlText w:val="%1."/>
      <w:lvlJc w:val="left"/>
      <w:pPr>
        <w:tabs>
          <w:tab w:val="num" w:pos="360"/>
        </w:tabs>
        <w:ind w:left="360" w:hanging="360"/>
      </w:pPr>
      <w:rPr>
        <w:rFonts w:ascii="Times New Roman" w:hAnsi="Times New Roman" w:cs="Times New Roman" w:hint="default"/>
        <w:b w:val="0"/>
        <w:color w:val="auto"/>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3" w15:restartNumberingAfterBreak="0">
    <w:nsid w:val="528B54DC"/>
    <w:multiLevelType w:val="hybridMultilevel"/>
    <w:tmpl w:val="429A9C2A"/>
    <w:lvl w:ilvl="0" w:tplc="9FB6855A">
      <w:start w:val="1"/>
      <w:numFmt w:val="decimal"/>
      <w:lvlText w:val="%1."/>
      <w:lvlJc w:val="left"/>
      <w:pPr>
        <w:tabs>
          <w:tab w:val="num" w:pos="360"/>
        </w:tabs>
        <w:ind w:left="360" w:hanging="360"/>
      </w:pPr>
      <w:rPr>
        <w:rFonts w:cs="Times New Roman" w:hint="default"/>
        <w:b w:val="0"/>
        <w:strike w:val="0"/>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4" w15:restartNumberingAfterBreak="0">
    <w:nsid w:val="530B0B09"/>
    <w:multiLevelType w:val="hybridMultilevel"/>
    <w:tmpl w:val="28549948"/>
    <w:lvl w:ilvl="0" w:tplc="0409000F">
      <w:start w:val="1"/>
      <w:numFmt w:val="decimal"/>
      <w:lvlText w:val="%1."/>
      <w:lvlJc w:val="left"/>
      <w:pPr>
        <w:ind w:left="454" w:hanging="480"/>
      </w:pPr>
    </w:lvl>
    <w:lvl w:ilvl="1" w:tplc="04090019">
      <w:start w:val="1"/>
      <w:numFmt w:val="ideographTraditional"/>
      <w:lvlText w:val="%2、"/>
      <w:lvlJc w:val="left"/>
      <w:pPr>
        <w:ind w:left="934" w:hanging="480"/>
      </w:pPr>
    </w:lvl>
    <w:lvl w:ilvl="2" w:tplc="0409001B" w:tentative="1">
      <w:start w:val="1"/>
      <w:numFmt w:val="lowerRoman"/>
      <w:lvlText w:val="%3."/>
      <w:lvlJc w:val="right"/>
      <w:pPr>
        <w:ind w:left="1414" w:hanging="480"/>
      </w:pPr>
    </w:lvl>
    <w:lvl w:ilvl="3" w:tplc="0409000F" w:tentative="1">
      <w:start w:val="1"/>
      <w:numFmt w:val="decimal"/>
      <w:lvlText w:val="%4."/>
      <w:lvlJc w:val="left"/>
      <w:pPr>
        <w:ind w:left="1894" w:hanging="480"/>
      </w:pPr>
    </w:lvl>
    <w:lvl w:ilvl="4" w:tplc="04090019" w:tentative="1">
      <w:start w:val="1"/>
      <w:numFmt w:val="ideographTraditional"/>
      <w:lvlText w:val="%5、"/>
      <w:lvlJc w:val="left"/>
      <w:pPr>
        <w:ind w:left="2374" w:hanging="480"/>
      </w:pPr>
    </w:lvl>
    <w:lvl w:ilvl="5" w:tplc="0409001B" w:tentative="1">
      <w:start w:val="1"/>
      <w:numFmt w:val="lowerRoman"/>
      <w:lvlText w:val="%6."/>
      <w:lvlJc w:val="right"/>
      <w:pPr>
        <w:ind w:left="2854" w:hanging="480"/>
      </w:pPr>
    </w:lvl>
    <w:lvl w:ilvl="6" w:tplc="0409000F" w:tentative="1">
      <w:start w:val="1"/>
      <w:numFmt w:val="decimal"/>
      <w:lvlText w:val="%7."/>
      <w:lvlJc w:val="left"/>
      <w:pPr>
        <w:ind w:left="3334" w:hanging="480"/>
      </w:pPr>
    </w:lvl>
    <w:lvl w:ilvl="7" w:tplc="04090019" w:tentative="1">
      <w:start w:val="1"/>
      <w:numFmt w:val="ideographTraditional"/>
      <w:lvlText w:val="%8、"/>
      <w:lvlJc w:val="left"/>
      <w:pPr>
        <w:ind w:left="3814" w:hanging="480"/>
      </w:pPr>
    </w:lvl>
    <w:lvl w:ilvl="8" w:tplc="0409001B" w:tentative="1">
      <w:start w:val="1"/>
      <w:numFmt w:val="lowerRoman"/>
      <w:lvlText w:val="%9."/>
      <w:lvlJc w:val="right"/>
      <w:pPr>
        <w:ind w:left="4294" w:hanging="480"/>
      </w:pPr>
    </w:lvl>
  </w:abstractNum>
  <w:abstractNum w:abstractNumId="25" w15:restartNumberingAfterBreak="0">
    <w:nsid w:val="53AE11A6"/>
    <w:multiLevelType w:val="hybridMultilevel"/>
    <w:tmpl w:val="E7CE90EC"/>
    <w:lvl w:ilvl="0" w:tplc="57F2303C">
      <w:start w:val="1"/>
      <w:numFmt w:val="decimal"/>
      <w:lvlText w:val="%1."/>
      <w:lvlJc w:val="left"/>
      <w:pPr>
        <w:tabs>
          <w:tab w:val="num" w:pos="360"/>
        </w:tabs>
        <w:ind w:left="360" w:hanging="360"/>
      </w:pPr>
      <w:rPr>
        <w:rFonts w:hint="eastAsia"/>
        <w:color w:val="auto"/>
      </w:rPr>
    </w:lvl>
    <w:lvl w:ilvl="1" w:tplc="0409000F">
      <w:start w:val="1"/>
      <w:numFmt w:val="decimal"/>
      <w:lvlText w:val="%2."/>
      <w:lvlJc w:val="left"/>
      <w:pPr>
        <w:tabs>
          <w:tab w:val="num" w:pos="960"/>
        </w:tabs>
        <w:ind w:left="960" w:hanging="480"/>
      </w:pPr>
      <w:rPr>
        <w:rFonts w:cs="Times New Roman" w:hint="eastAsia"/>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6" w15:restartNumberingAfterBreak="0">
    <w:nsid w:val="585F0060"/>
    <w:multiLevelType w:val="hybridMultilevel"/>
    <w:tmpl w:val="72FEF994"/>
    <w:lvl w:ilvl="0" w:tplc="58C87C92">
      <w:numFmt w:val="bullet"/>
      <w:lvlText w:val="＊"/>
      <w:lvlJc w:val="left"/>
      <w:pPr>
        <w:tabs>
          <w:tab w:val="num" w:pos="360"/>
        </w:tabs>
        <w:ind w:left="360" w:hanging="360"/>
      </w:pPr>
      <w:rPr>
        <w:rFonts w:ascii="標楷體" w:eastAsia="標楷體" w:hAnsi="標楷體" w:hint="eastAsia"/>
      </w:rPr>
    </w:lvl>
    <w:lvl w:ilvl="1" w:tplc="0409000F">
      <w:start w:val="1"/>
      <w:numFmt w:val="decimal"/>
      <w:lvlText w:val="%2."/>
      <w:lvlJc w:val="left"/>
      <w:pPr>
        <w:tabs>
          <w:tab w:val="num" w:pos="960"/>
        </w:tabs>
        <w:ind w:left="960" w:hanging="480"/>
      </w:pPr>
      <w:rPr>
        <w:rFonts w:cs="Times New Roman" w:hint="eastAsia"/>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7" w15:restartNumberingAfterBreak="0">
    <w:nsid w:val="59560E49"/>
    <w:multiLevelType w:val="hybridMultilevel"/>
    <w:tmpl w:val="D4CAFF88"/>
    <w:lvl w:ilvl="0" w:tplc="CFF80B0E">
      <w:start w:val="1"/>
      <w:numFmt w:val="decimal"/>
      <w:lvlText w:val="%1."/>
      <w:lvlJc w:val="left"/>
      <w:pPr>
        <w:tabs>
          <w:tab w:val="num" w:pos="360"/>
        </w:tabs>
        <w:ind w:left="360" w:hanging="360"/>
      </w:pPr>
      <w:rPr>
        <w:rFonts w:cs="Times New Roman" w:hint="default"/>
        <w:b w:val="0"/>
        <w:color w:val="auto"/>
        <w:sz w:val="28"/>
        <w:szCs w:val="28"/>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8" w15:restartNumberingAfterBreak="0">
    <w:nsid w:val="62D5607C"/>
    <w:multiLevelType w:val="hybridMultilevel"/>
    <w:tmpl w:val="5F047EA0"/>
    <w:lvl w:ilvl="0" w:tplc="32347B78">
      <w:start w:val="1"/>
      <w:numFmt w:val="decimal"/>
      <w:lvlText w:val="%1."/>
      <w:lvlJc w:val="left"/>
      <w:pPr>
        <w:ind w:left="480" w:hanging="480"/>
      </w:pPr>
      <w:rPr>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635F6EC3"/>
    <w:multiLevelType w:val="hybridMultilevel"/>
    <w:tmpl w:val="1D5A4670"/>
    <w:lvl w:ilvl="0" w:tplc="BBBA67A6">
      <w:start w:val="1"/>
      <w:numFmt w:val="decimal"/>
      <w:lvlText w:val="%1."/>
      <w:lvlJc w:val="left"/>
      <w:pPr>
        <w:ind w:left="480" w:hanging="480"/>
      </w:pPr>
      <w:rPr>
        <w:rFonts w:hint="eastAsia"/>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65F95E5B"/>
    <w:multiLevelType w:val="hybridMultilevel"/>
    <w:tmpl w:val="1B7A5E2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6C3D327B"/>
    <w:multiLevelType w:val="hybridMultilevel"/>
    <w:tmpl w:val="1B7A5E2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6DE6510B"/>
    <w:multiLevelType w:val="hybridMultilevel"/>
    <w:tmpl w:val="CDC23404"/>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70C87EAD"/>
    <w:multiLevelType w:val="hybridMultilevel"/>
    <w:tmpl w:val="2C34159C"/>
    <w:lvl w:ilvl="0" w:tplc="7B46912E">
      <w:start w:val="1"/>
      <w:numFmt w:val="decimal"/>
      <w:lvlText w:val="%1."/>
      <w:lvlJc w:val="left"/>
      <w:pPr>
        <w:tabs>
          <w:tab w:val="num" w:pos="360"/>
        </w:tabs>
        <w:ind w:left="360" w:hanging="360"/>
      </w:pPr>
      <w:rPr>
        <w:rFonts w:hint="default"/>
        <w:b w:val="0"/>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4" w15:restartNumberingAfterBreak="0">
    <w:nsid w:val="732D4FB3"/>
    <w:multiLevelType w:val="hybridMultilevel"/>
    <w:tmpl w:val="513AB51E"/>
    <w:lvl w:ilvl="0" w:tplc="AE50BD2C">
      <w:start w:val="1"/>
      <w:numFmt w:val="decimal"/>
      <w:lvlText w:val="%1."/>
      <w:lvlJc w:val="left"/>
      <w:pPr>
        <w:ind w:left="480" w:hanging="480"/>
      </w:pPr>
      <w:rPr>
        <w:sz w:val="24"/>
        <w:szCs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76FC77A4"/>
    <w:multiLevelType w:val="hybridMultilevel"/>
    <w:tmpl w:val="ED34753A"/>
    <w:lvl w:ilvl="0" w:tplc="906C216E">
      <w:start w:val="1"/>
      <w:numFmt w:val="decimal"/>
      <w:lvlText w:val="(%1)"/>
      <w:lvlJc w:val="left"/>
      <w:pPr>
        <w:tabs>
          <w:tab w:val="num" w:pos="479"/>
        </w:tabs>
        <w:ind w:left="479" w:hanging="227"/>
      </w:pPr>
      <w:rPr>
        <w:rFonts w:ascii="Times New Roman" w:hAnsi="Times New Roman" w:cs="Times New Roman" w:hint="default"/>
        <w:color w:val="auto"/>
        <w:sz w:val="24"/>
        <w:szCs w:val="24"/>
      </w:rPr>
    </w:lvl>
    <w:lvl w:ilvl="1" w:tplc="04090003">
      <w:start w:val="1"/>
      <w:numFmt w:val="bullet"/>
      <w:lvlText w:val=""/>
      <w:lvlJc w:val="left"/>
      <w:pPr>
        <w:tabs>
          <w:tab w:val="num" w:pos="1212"/>
        </w:tabs>
        <w:ind w:left="1212" w:hanging="480"/>
      </w:pPr>
      <w:rPr>
        <w:rFonts w:ascii="Wingdings" w:hAnsi="Wingdings" w:hint="default"/>
      </w:rPr>
    </w:lvl>
    <w:lvl w:ilvl="2" w:tplc="04090005">
      <w:start w:val="1"/>
      <w:numFmt w:val="bullet"/>
      <w:lvlText w:val=""/>
      <w:lvlJc w:val="left"/>
      <w:pPr>
        <w:tabs>
          <w:tab w:val="num" w:pos="1692"/>
        </w:tabs>
        <w:ind w:left="1692" w:hanging="480"/>
      </w:pPr>
      <w:rPr>
        <w:rFonts w:ascii="Wingdings" w:hAnsi="Wingdings" w:hint="default"/>
      </w:rPr>
    </w:lvl>
    <w:lvl w:ilvl="3" w:tplc="04090001">
      <w:start w:val="1"/>
      <w:numFmt w:val="bullet"/>
      <w:lvlText w:val=""/>
      <w:lvlJc w:val="left"/>
      <w:pPr>
        <w:tabs>
          <w:tab w:val="num" w:pos="2172"/>
        </w:tabs>
        <w:ind w:left="2172" w:hanging="480"/>
      </w:pPr>
      <w:rPr>
        <w:rFonts w:ascii="Wingdings" w:hAnsi="Wingdings" w:hint="default"/>
      </w:rPr>
    </w:lvl>
    <w:lvl w:ilvl="4" w:tplc="04090003">
      <w:start w:val="1"/>
      <w:numFmt w:val="bullet"/>
      <w:lvlText w:val=""/>
      <w:lvlJc w:val="left"/>
      <w:pPr>
        <w:tabs>
          <w:tab w:val="num" w:pos="2652"/>
        </w:tabs>
        <w:ind w:left="2652" w:hanging="480"/>
      </w:pPr>
      <w:rPr>
        <w:rFonts w:ascii="Wingdings" w:hAnsi="Wingdings" w:hint="default"/>
      </w:rPr>
    </w:lvl>
    <w:lvl w:ilvl="5" w:tplc="04090005">
      <w:start w:val="1"/>
      <w:numFmt w:val="bullet"/>
      <w:lvlText w:val=""/>
      <w:lvlJc w:val="left"/>
      <w:pPr>
        <w:tabs>
          <w:tab w:val="num" w:pos="3132"/>
        </w:tabs>
        <w:ind w:left="3132" w:hanging="480"/>
      </w:pPr>
      <w:rPr>
        <w:rFonts w:ascii="Wingdings" w:hAnsi="Wingdings" w:hint="default"/>
      </w:rPr>
    </w:lvl>
    <w:lvl w:ilvl="6" w:tplc="04090001">
      <w:start w:val="1"/>
      <w:numFmt w:val="bullet"/>
      <w:lvlText w:val=""/>
      <w:lvlJc w:val="left"/>
      <w:pPr>
        <w:tabs>
          <w:tab w:val="num" w:pos="3612"/>
        </w:tabs>
        <w:ind w:left="3612" w:hanging="480"/>
      </w:pPr>
      <w:rPr>
        <w:rFonts w:ascii="Wingdings" w:hAnsi="Wingdings" w:hint="default"/>
      </w:rPr>
    </w:lvl>
    <w:lvl w:ilvl="7" w:tplc="04090003">
      <w:start w:val="1"/>
      <w:numFmt w:val="bullet"/>
      <w:lvlText w:val=""/>
      <w:lvlJc w:val="left"/>
      <w:pPr>
        <w:tabs>
          <w:tab w:val="num" w:pos="4092"/>
        </w:tabs>
        <w:ind w:left="4092" w:hanging="480"/>
      </w:pPr>
      <w:rPr>
        <w:rFonts w:ascii="Wingdings" w:hAnsi="Wingdings" w:hint="default"/>
      </w:rPr>
    </w:lvl>
    <w:lvl w:ilvl="8" w:tplc="04090005">
      <w:start w:val="1"/>
      <w:numFmt w:val="bullet"/>
      <w:lvlText w:val=""/>
      <w:lvlJc w:val="left"/>
      <w:pPr>
        <w:tabs>
          <w:tab w:val="num" w:pos="4572"/>
        </w:tabs>
        <w:ind w:left="4572" w:hanging="480"/>
      </w:pPr>
      <w:rPr>
        <w:rFonts w:ascii="Wingdings" w:hAnsi="Wingdings" w:hint="default"/>
      </w:rPr>
    </w:lvl>
  </w:abstractNum>
  <w:abstractNum w:abstractNumId="36" w15:restartNumberingAfterBreak="0">
    <w:nsid w:val="7E56099A"/>
    <w:multiLevelType w:val="hybridMultilevel"/>
    <w:tmpl w:val="1B7A5E2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7E851A97"/>
    <w:multiLevelType w:val="hybridMultilevel"/>
    <w:tmpl w:val="ECF4E862"/>
    <w:lvl w:ilvl="0" w:tplc="92C283BC">
      <w:start w:val="1"/>
      <w:numFmt w:val="decimal"/>
      <w:lvlText w:val="%1."/>
      <w:lvlJc w:val="left"/>
      <w:pPr>
        <w:tabs>
          <w:tab w:val="num" w:pos="644"/>
        </w:tabs>
        <w:ind w:left="644" w:hanging="360"/>
      </w:pPr>
      <w:rPr>
        <w:rFonts w:ascii="Times New Roman" w:hAnsi="Times New Roman" w:cs="Times New Roman" w:hint="default"/>
        <w:b w:val="0"/>
      </w:rPr>
    </w:lvl>
    <w:lvl w:ilvl="1" w:tplc="0409000F">
      <w:start w:val="1"/>
      <w:numFmt w:val="decimal"/>
      <w:lvlText w:val="%2."/>
      <w:lvlJc w:val="left"/>
      <w:pPr>
        <w:tabs>
          <w:tab w:val="num" w:pos="1244"/>
        </w:tabs>
        <w:ind w:left="1244" w:hanging="480"/>
      </w:pPr>
      <w:rPr>
        <w:rFonts w:cs="Times New Roman" w:hint="eastAsia"/>
      </w:rPr>
    </w:lvl>
    <w:lvl w:ilvl="2" w:tplc="04090005" w:tentative="1">
      <w:start w:val="1"/>
      <w:numFmt w:val="bullet"/>
      <w:lvlText w:val=""/>
      <w:lvlJc w:val="left"/>
      <w:pPr>
        <w:tabs>
          <w:tab w:val="num" w:pos="1724"/>
        </w:tabs>
        <w:ind w:left="1724" w:hanging="480"/>
      </w:pPr>
      <w:rPr>
        <w:rFonts w:ascii="Wingdings" w:hAnsi="Wingdings" w:hint="default"/>
      </w:rPr>
    </w:lvl>
    <w:lvl w:ilvl="3" w:tplc="04090001" w:tentative="1">
      <w:start w:val="1"/>
      <w:numFmt w:val="bullet"/>
      <w:lvlText w:val=""/>
      <w:lvlJc w:val="left"/>
      <w:pPr>
        <w:tabs>
          <w:tab w:val="num" w:pos="2204"/>
        </w:tabs>
        <w:ind w:left="2204" w:hanging="480"/>
      </w:pPr>
      <w:rPr>
        <w:rFonts w:ascii="Wingdings" w:hAnsi="Wingdings" w:hint="default"/>
      </w:rPr>
    </w:lvl>
    <w:lvl w:ilvl="4" w:tplc="04090003" w:tentative="1">
      <w:start w:val="1"/>
      <w:numFmt w:val="bullet"/>
      <w:lvlText w:val=""/>
      <w:lvlJc w:val="left"/>
      <w:pPr>
        <w:tabs>
          <w:tab w:val="num" w:pos="2684"/>
        </w:tabs>
        <w:ind w:left="2684" w:hanging="480"/>
      </w:pPr>
      <w:rPr>
        <w:rFonts w:ascii="Wingdings" w:hAnsi="Wingdings" w:hint="default"/>
      </w:rPr>
    </w:lvl>
    <w:lvl w:ilvl="5" w:tplc="04090005" w:tentative="1">
      <w:start w:val="1"/>
      <w:numFmt w:val="bullet"/>
      <w:lvlText w:val=""/>
      <w:lvlJc w:val="left"/>
      <w:pPr>
        <w:tabs>
          <w:tab w:val="num" w:pos="3164"/>
        </w:tabs>
        <w:ind w:left="3164" w:hanging="480"/>
      </w:pPr>
      <w:rPr>
        <w:rFonts w:ascii="Wingdings" w:hAnsi="Wingdings" w:hint="default"/>
      </w:rPr>
    </w:lvl>
    <w:lvl w:ilvl="6" w:tplc="04090001" w:tentative="1">
      <w:start w:val="1"/>
      <w:numFmt w:val="bullet"/>
      <w:lvlText w:val=""/>
      <w:lvlJc w:val="left"/>
      <w:pPr>
        <w:tabs>
          <w:tab w:val="num" w:pos="3644"/>
        </w:tabs>
        <w:ind w:left="3644" w:hanging="480"/>
      </w:pPr>
      <w:rPr>
        <w:rFonts w:ascii="Wingdings" w:hAnsi="Wingdings" w:hint="default"/>
      </w:rPr>
    </w:lvl>
    <w:lvl w:ilvl="7" w:tplc="04090003" w:tentative="1">
      <w:start w:val="1"/>
      <w:numFmt w:val="bullet"/>
      <w:lvlText w:val=""/>
      <w:lvlJc w:val="left"/>
      <w:pPr>
        <w:tabs>
          <w:tab w:val="num" w:pos="4124"/>
        </w:tabs>
        <w:ind w:left="4124" w:hanging="480"/>
      </w:pPr>
      <w:rPr>
        <w:rFonts w:ascii="Wingdings" w:hAnsi="Wingdings" w:hint="default"/>
      </w:rPr>
    </w:lvl>
    <w:lvl w:ilvl="8" w:tplc="04090005" w:tentative="1">
      <w:start w:val="1"/>
      <w:numFmt w:val="bullet"/>
      <w:lvlText w:val=""/>
      <w:lvlJc w:val="left"/>
      <w:pPr>
        <w:tabs>
          <w:tab w:val="num" w:pos="4604"/>
        </w:tabs>
        <w:ind w:left="4604" w:hanging="480"/>
      </w:pPr>
      <w:rPr>
        <w:rFonts w:ascii="Wingdings" w:hAnsi="Wingdings" w:hint="default"/>
      </w:rPr>
    </w:lvl>
  </w:abstractNum>
  <w:abstractNum w:abstractNumId="38" w15:restartNumberingAfterBreak="0">
    <w:nsid w:val="7FFB233E"/>
    <w:multiLevelType w:val="hybridMultilevel"/>
    <w:tmpl w:val="ECF4E862"/>
    <w:lvl w:ilvl="0" w:tplc="92C283BC">
      <w:start w:val="1"/>
      <w:numFmt w:val="decimal"/>
      <w:lvlText w:val="%1."/>
      <w:lvlJc w:val="left"/>
      <w:pPr>
        <w:tabs>
          <w:tab w:val="num" w:pos="644"/>
        </w:tabs>
        <w:ind w:left="644" w:hanging="360"/>
      </w:pPr>
      <w:rPr>
        <w:rFonts w:ascii="Times New Roman" w:hAnsi="Times New Roman" w:cs="Times New Roman" w:hint="default"/>
        <w:b w:val="0"/>
      </w:rPr>
    </w:lvl>
    <w:lvl w:ilvl="1" w:tplc="0409000F">
      <w:start w:val="1"/>
      <w:numFmt w:val="decimal"/>
      <w:lvlText w:val="%2."/>
      <w:lvlJc w:val="left"/>
      <w:pPr>
        <w:tabs>
          <w:tab w:val="num" w:pos="1244"/>
        </w:tabs>
        <w:ind w:left="1244" w:hanging="480"/>
      </w:pPr>
      <w:rPr>
        <w:rFonts w:cs="Times New Roman" w:hint="eastAsia"/>
      </w:rPr>
    </w:lvl>
    <w:lvl w:ilvl="2" w:tplc="04090005" w:tentative="1">
      <w:start w:val="1"/>
      <w:numFmt w:val="bullet"/>
      <w:lvlText w:val=""/>
      <w:lvlJc w:val="left"/>
      <w:pPr>
        <w:tabs>
          <w:tab w:val="num" w:pos="1724"/>
        </w:tabs>
        <w:ind w:left="1724" w:hanging="480"/>
      </w:pPr>
      <w:rPr>
        <w:rFonts w:ascii="Wingdings" w:hAnsi="Wingdings" w:hint="default"/>
      </w:rPr>
    </w:lvl>
    <w:lvl w:ilvl="3" w:tplc="04090001" w:tentative="1">
      <w:start w:val="1"/>
      <w:numFmt w:val="bullet"/>
      <w:lvlText w:val=""/>
      <w:lvlJc w:val="left"/>
      <w:pPr>
        <w:tabs>
          <w:tab w:val="num" w:pos="2204"/>
        </w:tabs>
        <w:ind w:left="2204" w:hanging="480"/>
      </w:pPr>
      <w:rPr>
        <w:rFonts w:ascii="Wingdings" w:hAnsi="Wingdings" w:hint="default"/>
      </w:rPr>
    </w:lvl>
    <w:lvl w:ilvl="4" w:tplc="04090003" w:tentative="1">
      <w:start w:val="1"/>
      <w:numFmt w:val="bullet"/>
      <w:lvlText w:val=""/>
      <w:lvlJc w:val="left"/>
      <w:pPr>
        <w:tabs>
          <w:tab w:val="num" w:pos="2684"/>
        </w:tabs>
        <w:ind w:left="2684" w:hanging="480"/>
      </w:pPr>
      <w:rPr>
        <w:rFonts w:ascii="Wingdings" w:hAnsi="Wingdings" w:hint="default"/>
      </w:rPr>
    </w:lvl>
    <w:lvl w:ilvl="5" w:tplc="04090005" w:tentative="1">
      <w:start w:val="1"/>
      <w:numFmt w:val="bullet"/>
      <w:lvlText w:val=""/>
      <w:lvlJc w:val="left"/>
      <w:pPr>
        <w:tabs>
          <w:tab w:val="num" w:pos="3164"/>
        </w:tabs>
        <w:ind w:left="3164" w:hanging="480"/>
      </w:pPr>
      <w:rPr>
        <w:rFonts w:ascii="Wingdings" w:hAnsi="Wingdings" w:hint="default"/>
      </w:rPr>
    </w:lvl>
    <w:lvl w:ilvl="6" w:tplc="04090001" w:tentative="1">
      <w:start w:val="1"/>
      <w:numFmt w:val="bullet"/>
      <w:lvlText w:val=""/>
      <w:lvlJc w:val="left"/>
      <w:pPr>
        <w:tabs>
          <w:tab w:val="num" w:pos="3644"/>
        </w:tabs>
        <w:ind w:left="3644" w:hanging="480"/>
      </w:pPr>
      <w:rPr>
        <w:rFonts w:ascii="Wingdings" w:hAnsi="Wingdings" w:hint="default"/>
      </w:rPr>
    </w:lvl>
    <w:lvl w:ilvl="7" w:tplc="04090003" w:tentative="1">
      <w:start w:val="1"/>
      <w:numFmt w:val="bullet"/>
      <w:lvlText w:val=""/>
      <w:lvlJc w:val="left"/>
      <w:pPr>
        <w:tabs>
          <w:tab w:val="num" w:pos="4124"/>
        </w:tabs>
        <w:ind w:left="4124" w:hanging="480"/>
      </w:pPr>
      <w:rPr>
        <w:rFonts w:ascii="Wingdings" w:hAnsi="Wingdings" w:hint="default"/>
      </w:rPr>
    </w:lvl>
    <w:lvl w:ilvl="8" w:tplc="04090005" w:tentative="1">
      <w:start w:val="1"/>
      <w:numFmt w:val="bullet"/>
      <w:lvlText w:val=""/>
      <w:lvlJc w:val="left"/>
      <w:pPr>
        <w:tabs>
          <w:tab w:val="num" w:pos="4604"/>
        </w:tabs>
        <w:ind w:left="4604" w:hanging="480"/>
      </w:pPr>
      <w:rPr>
        <w:rFonts w:ascii="Wingdings" w:hAnsi="Wingdings" w:hint="default"/>
      </w:rPr>
    </w:lvl>
  </w:abstractNum>
  <w:num w:numId="1">
    <w:abstractNumId w:val="26"/>
  </w:num>
  <w:num w:numId="2">
    <w:abstractNumId w:val="8"/>
  </w:num>
  <w:num w:numId="3">
    <w:abstractNumId w:val="7"/>
  </w:num>
  <w:num w:numId="4">
    <w:abstractNumId w:val="13"/>
  </w:num>
  <w:num w:numId="5">
    <w:abstractNumId w:val="22"/>
  </w:num>
  <w:num w:numId="6">
    <w:abstractNumId w:val="19"/>
  </w:num>
  <w:num w:numId="7">
    <w:abstractNumId w:val="33"/>
  </w:num>
  <w:num w:numId="8">
    <w:abstractNumId w:val="15"/>
  </w:num>
  <w:num w:numId="9">
    <w:abstractNumId w:val="9"/>
  </w:num>
  <w:num w:numId="10">
    <w:abstractNumId w:val="18"/>
  </w:num>
  <w:num w:numId="11">
    <w:abstractNumId w:val="0"/>
  </w:num>
  <w:num w:numId="12">
    <w:abstractNumId w:val="10"/>
  </w:num>
  <w:num w:numId="13">
    <w:abstractNumId w:val="3"/>
  </w:num>
  <w:num w:numId="14">
    <w:abstractNumId w:val="5"/>
  </w:num>
  <w:num w:numId="15">
    <w:abstractNumId w:val="25"/>
  </w:num>
  <w:num w:numId="16">
    <w:abstractNumId w:val="16"/>
  </w:num>
  <w:num w:numId="17">
    <w:abstractNumId w:val="23"/>
  </w:num>
  <w:num w:numId="18">
    <w:abstractNumId w:val="37"/>
  </w:num>
  <w:num w:numId="19">
    <w:abstractNumId w:val="6"/>
  </w:num>
  <w:num w:numId="20">
    <w:abstractNumId w:val="21"/>
  </w:num>
  <w:num w:numId="21">
    <w:abstractNumId w:val="32"/>
  </w:num>
  <w:num w:numId="22">
    <w:abstractNumId w:val="20"/>
  </w:num>
  <w:num w:numId="23">
    <w:abstractNumId w:val="24"/>
  </w:num>
  <w:num w:numId="24">
    <w:abstractNumId w:val="4"/>
  </w:num>
  <w:num w:numId="25">
    <w:abstractNumId w:val="11"/>
  </w:num>
  <w:num w:numId="26">
    <w:abstractNumId w:val="38"/>
  </w:num>
  <w:num w:numId="27">
    <w:abstractNumId w:val="35"/>
    <w:lvlOverride w:ilvl="0">
      <w:startOverride w:val="1"/>
    </w:lvlOverride>
    <w:lvlOverride w:ilvl="1"/>
    <w:lvlOverride w:ilvl="2"/>
    <w:lvlOverride w:ilvl="3"/>
    <w:lvlOverride w:ilvl="4"/>
    <w:lvlOverride w:ilvl="5"/>
    <w:lvlOverride w:ilvl="6"/>
    <w:lvlOverride w:ilvl="7"/>
    <w:lvlOverride w:ilvl="8"/>
  </w:num>
  <w:num w:numId="28">
    <w:abstractNumId w:val="34"/>
  </w:num>
  <w:num w:numId="29">
    <w:abstractNumId w:val="17"/>
  </w:num>
  <w:num w:numId="30">
    <w:abstractNumId w:val="27"/>
  </w:num>
  <w:num w:numId="31">
    <w:abstractNumId w:val="12"/>
  </w:num>
  <w:num w:numId="32">
    <w:abstractNumId w:val="29"/>
  </w:num>
  <w:num w:numId="33">
    <w:abstractNumId w:val="28"/>
  </w:num>
  <w:num w:numId="34">
    <w:abstractNumId w:val="14"/>
  </w:num>
  <w:num w:numId="35">
    <w:abstractNumId w:val="36"/>
  </w:num>
  <w:num w:numId="36">
    <w:abstractNumId w:val="2"/>
  </w:num>
  <w:num w:numId="37">
    <w:abstractNumId w:val="31"/>
  </w:num>
  <w:num w:numId="38">
    <w:abstractNumId w:val="1"/>
  </w:num>
  <w:num w:numId="39">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7ADF"/>
    <w:rsid w:val="00002A12"/>
    <w:rsid w:val="000070BC"/>
    <w:rsid w:val="00025B76"/>
    <w:rsid w:val="0003216E"/>
    <w:rsid w:val="00047C9B"/>
    <w:rsid w:val="00065084"/>
    <w:rsid w:val="00091333"/>
    <w:rsid w:val="00091BFD"/>
    <w:rsid w:val="000E154F"/>
    <w:rsid w:val="00117914"/>
    <w:rsid w:val="00137EB3"/>
    <w:rsid w:val="00141565"/>
    <w:rsid w:val="00166CBF"/>
    <w:rsid w:val="00180ECB"/>
    <w:rsid w:val="0019755C"/>
    <w:rsid w:val="001A176D"/>
    <w:rsid w:val="001B4916"/>
    <w:rsid w:val="001D5DE4"/>
    <w:rsid w:val="00200DDB"/>
    <w:rsid w:val="00217399"/>
    <w:rsid w:val="002178A4"/>
    <w:rsid w:val="00221575"/>
    <w:rsid w:val="00222E2B"/>
    <w:rsid w:val="00245ACA"/>
    <w:rsid w:val="00260F18"/>
    <w:rsid w:val="00293EA7"/>
    <w:rsid w:val="00297402"/>
    <w:rsid w:val="002D0A35"/>
    <w:rsid w:val="002F44E9"/>
    <w:rsid w:val="002F482E"/>
    <w:rsid w:val="002F69D9"/>
    <w:rsid w:val="00300F73"/>
    <w:rsid w:val="00307637"/>
    <w:rsid w:val="003214CE"/>
    <w:rsid w:val="00333198"/>
    <w:rsid w:val="00341018"/>
    <w:rsid w:val="0036144D"/>
    <w:rsid w:val="00390A09"/>
    <w:rsid w:val="003B44E2"/>
    <w:rsid w:val="003B64A9"/>
    <w:rsid w:val="003D5E45"/>
    <w:rsid w:val="003F5EEC"/>
    <w:rsid w:val="004003BD"/>
    <w:rsid w:val="0041705F"/>
    <w:rsid w:val="00426CDD"/>
    <w:rsid w:val="004407C8"/>
    <w:rsid w:val="004655CF"/>
    <w:rsid w:val="00470D9F"/>
    <w:rsid w:val="00475C39"/>
    <w:rsid w:val="004B1002"/>
    <w:rsid w:val="004D614F"/>
    <w:rsid w:val="004D7C6C"/>
    <w:rsid w:val="004E347A"/>
    <w:rsid w:val="00501E4F"/>
    <w:rsid w:val="00505001"/>
    <w:rsid w:val="00514F48"/>
    <w:rsid w:val="00516C43"/>
    <w:rsid w:val="00522399"/>
    <w:rsid w:val="00541396"/>
    <w:rsid w:val="00547EE6"/>
    <w:rsid w:val="005610E6"/>
    <w:rsid w:val="00563852"/>
    <w:rsid w:val="005925EB"/>
    <w:rsid w:val="005D7036"/>
    <w:rsid w:val="005F2B4A"/>
    <w:rsid w:val="00630F3E"/>
    <w:rsid w:val="006608B2"/>
    <w:rsid w:val="00670579"/>
    <w:rsid w:val="006953D3"/>
    <w:rsid w:val="006B1A00"/>
    <w:rsid w:val="006C5C45"/>
    <w:rsid w:val="006D496B"/>
    <w:rsid w:val="006D596F"/>
    <w:rsid w:val="00786D94"/>
    <w:rsid w:val="007B544F"/>
    <w:rsid w:val="007C2CA1"/>
    <w:rsid w:val="007D04A3"/>
    <w:rsid w:val="00803AEA"/>
    <w:rsid w:val="0083789E"/>
    <w:rsid w:val="00844FA6"/>
    <w:rsid w:val="00881945"/>
    <w:rsid w:val="0089156D"/>
    <w:rsid w:val="0089401A"/>
    <w:rsid w:val="00910E84"/>
    <w:rsid w:val="0092144A"/>
    <w:rsid w:val="00932BA8"/>
    <w:rsid w:val="00940312"/>
    <w:rsid w:val="00953F94"/>
    <w:rsid w:val="009864E4"/>
    <w:rsid w:val="009E2B7A"/>
    <w:rsid w:val="00A02BCD"/>
    <w:rsid w:val="00A032E5"/>
    <w:rsid w:val="00A16817"/>
    <w:rsid w:val="00A43B3C"/>
    <w:rsid w:val="00A65F7E"/>
    <w:rsid w:val="00A80752"/>
    <w:rsid w:val="00A822A9"/>
    <w:rsid w:val="00A862D9"/>
    <w:rsid w:val="00A87067"/>
    <w:rsid w:val="00AF52CF"/>
    <w:rsid w:val="00B01A71"/>
    <w:rsid w:val="00B34E29"/>
    <w:rsid w:val="00B7467B"/>
    <w:rsid w:val="00B97BE0"/>
    <w:rsid w:val="00BA6B0E"/>
    <w:rsid w:val="00BD41CD"/>
    <w:rsid w:val="00BE2487"/>
    <w:rsid w:val="00BE7143"/>
    <w:rsid w:val="00C11771"/>
    <w:rsid w:val="00C22996"/>
    <w:rsid w:val="00C25929"/>
    <w:rsid w:val="00C375C5"/>
    <w:rsid w:val="00C8257B"/>
    <w:rsid w:val="00C87ADF"/>
    <w:rsid w:val="00C94BF3"/>
    <w:rsid w:val="00C951DB"/>
    <w:rsid w:val="00CB277B"/>
    <w:rsid w:val="00CE3EEE"/>
    <w:rsid w:val="00CF78C5"/>
    <w:rsid w:val="00D14085"/>
    <w:rsid w:val="00D208BE"/>
    <w:rsid w:val="00D2554A"/>
    <w:rsid w:val="00D26DEA"/>
    <w:rsid w:val="00D8091D"/>
    <w:rsid w:val="00DC65D4"/>
    <w:rsid w:val="00DD7A67"/>
    <w:rsid w:val="00E3389E"/>
    <w:rsid w:val="00E35E73"/>
    <w:rsid w:val="00E61D07"/>
    <w:rsid w:val="00E94C65"/>
    <w:rsid w:val="00EA0D28"/>
    <w:rsid w:val="00EA2375"/>
    <w:rsid w:val="00EB62B1"/>
    <w:rsid w:val="00ED24AB"/>
    <w:rsid w:val="00ED5796"/>
    <w:rsid w:val="00EE2E2D"/>
    <w:rsid w:val="00F82B75"/>
    <w:rsid w:val="00FB328A"/>
    <w:rsid w:val="00FD6846"/>
    <w:rsid w:val="00FF6469"/>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docId w15:val="{FE0181F5-88C2-4C8B-BCBB-043FAEA83A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E2E2D"/>
    <w:pPr>
      <w:widowControl w:val="0"/>
    </w:pPr>
    <w:rPr>
      <w:rFonts w:ascii="Times New Roman" w:eastAsia="新細明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87ADF"/>
    <w:pPr>
      <w:tabs>
        <w:tab w:val="center" w:pos="4153"/>
        <w:tab w:val="right" w:pos="8306"/>
      </w:tabs>
      <w:snapToGrid w:val="0"/>
    </w:pPr>
    <w:rPr>
      <w:sz w:val="20"/>
    </w:rPr>
  </w:style>
  <w:style w:type="character" w:customStyle="1" w:styleId="a4">
    <w:name w:val="頁首 字元"/>
    <w:basedOn w:val="a0"/>
    <w:link w:val="a3"/>
    <w:uiPriority w:val="99"/>
    <w:rsid w:val="00C87ADF"/>
    <w:rPr>
      <w:rFonts w:ascii="Times New Roman" w:eastAsia="新細明體" w:hAnsi="Times New Roman" w:cs="Times New Roman"/>
      <w:sz w:val="20"/>
      <w:szCs w:val="20"/>
    </w:rPr>
  </w:style>
  <w:style w:type="paragraph" w:styleId="a5">
    <w:name w:val="footer"/>
    <w:basedOn w:val="a"/>
    <w:link w:val="a6"/>
    <w:uiPriority w:val="99"/>
    <w:unhideWhenUsed/>
    <w:rsid w:val="00C87ADF"/>
    <w:pPr>
      <w:tabs>
        <w:tab w:val="center" w:pos="4153"/>
        <w:tab w:val="right" w:pos="8306"/>
      </w:tabs>
      <w:snapToGrid w:val="0"/>
    </w:pPr>
    <w:rPr>
      <w:sz w:val="20"/>
    </w:rPr>
  </w:style>
  <w:style w:type="character" w:customStyle="1" w:styleId="a6">
    <w:name w:val="頁尾 字元"/>
    <w:basedOn w:val="a0"/>
    <w:link w:val="a5"/>
    <w:uiPriority w:val="99"/>
    <w:rsid w:val="00C87ADF"/>
    <w:rPr>
      <w:rFonts w:ascii="Times New Roman" w:eastAsia="新細明體" w:hAnsi="Times New Roman" w:cs="Times New Roman"/>
      <w:sz w:val="20"/>
      <w:szCs w:val="20"/>
    </w:rPr>
  </w:style>
  <w:style w:type="paragraph" w:styleId="a7">
    <w:name w:val="Title"/>
    <w:basedOn w:val="a"/>
    <w:next w:val="a"/>
    <w:link w:val="a8"/>
    <w:uiPriority w:val="10"/>
    <w:qFormat/>
    <w:rsid w:val="00C87ADF"/>
    <w:pPr>
      <w:outlineLvl w:val="0"/>
    </w:pPr>
    <w:rPr>
      <w:rFonts w:eastAsia="標楷體"/>
      <w:b/>
      <w:bCs/>
      <w:sz w:val="28"/>
      <w:szCs w:val="32"/>
    </w:rPr>
  </w:style>
  <w:style w:type="character" w:customStyle="1" w:styleId="a8">
    <w:name w:val="標題 字元"/>
    <w:basedOn w:val="a0"/>
    <w:link w:val="a7"/>
    <w:uiPriority w:val="10"/>
    <w:rsid w:val="00C87ADF"/>
    <w:rPr>
      <w:rFonts w:ascii="Times New Roman" w:eastAsia="標楷體" w:hAnsi="Times New Roman" w:cs="Times New Roman"/>
      <w:b/>
      <w:bCs/>
      <w:sz w:val="28"/>
      <w:szCs w:val="32"/>
    </w:rPr>
  </w:style>
  <w:style w:type="paragraph" w:customStyle="1" w:styleId="ListParagraph1">
    <w:name w:val="List Paragraph1"/>
    <w:basedOn w:val="a"/>
    <w:uiPriority w:val="99"/>
    <w:rsid w:val="00C87ADF"/>
    <w:pPr>
      <w:ind w:leftChars="200" w:left="480"/>
    </w:pPr>
    <w:rPr>
      <w:rFonts w:ascii="Calibri" w:hAnsi="Calibri"/>
      <w:szCs w:val="22"/>
    </w:rPr>
  </w:style>
  <w:style w:type="paragraph" w:styleId="a9">
    <w:name w:val="List Paragraph"/>
    <w:basedOn w:val="a"/>
    <w:uiPriority w:val="34"/>
    <w:qFormat/>
    <w:rsid w:val="006953D3"/>
    <w:pPr>
      <w:ind w:leftChars="200" w:left="480"/>
    </w:pPr>
  </w:style>
  <w:style w:type="paragraph" w:styleId="aa">
    <w:name w:val="Balloon Text"/>
    <w:basedOn w:val="a"/>
    <w:link w:val="ab"/>
    <w:uiPriority w:val="99"/>
    <w:semiHidden/>
    <w:unhideWhenUsed/>
    <w:rsid w:val="004655CF"/>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4655CF"/>
    <w:rPr>
      <w:rFonts w:asciiTheme="majorHAnsi" w:eastAsiaTheme="majorEastAsia" w:hAnsiTheme="majorHAnsi" w:cstheme="majorBidi"/>
      <w:sz w:val="18"/>
      <w:szCs w:val="18"/>
    </w:rPr>
  </w:style>
  <w:style w:type="table" w:styleId="ac">
    <w:name w:val="Table Grid"/>
    <w:basedOn w:val="a1"/>
    <w:uiPriority w:val="39"/>
    <w:rsid w:val="007B54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basedOn w:val="a0"/>
    <w:uiPriority w:val="99"/>
    <w:unhideWhenUsed/>
    <w:rsid w:val="00341018"/>
    <w:rPr>
      <w:color w:val="0563C1" w:themeColor="hyperlink"/>
      <w:u w:val="single"/>
    </w:rPr>
  </w:style>
  <w:style w:type="character" w:styleId="ae">
    <w:name w:val="FollowedHyperlink"/>
    <w:basedOn w:val="a0"/>
    <w:uiPriority w:val="99"/>
    <w:semiHidden/>
    <w:unhideWhenUsed/>
    <w:rsid w:val="0034101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933372">
      <w:bodyDiv w:val="1"/>
      <w:marLeft w:val="0"/>
      <w:marRight w:val="0"/>
      <w:marTop w:val="0"/>
      <w:marBottom w:val="0"/>
      <w:divBdr>
        <w:top w:val="none" w:sz="0" w:space="0" w:color="auto"/>
        <w:left w:val="none" w:sz="0" w:space="0" w:color="auto"/>
        <w:bottom w:val="none" w:sz="0" w:space="0" w:color="auto"/>
        <w:right w:val="none" w:sz="0" w:space="0" w:color="auto"/>
      </w:divBdr>
    </w:div>
    <w:div w:id="1859200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1AB5F2-D4C5-414C-AE81-0C55F66B52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TotalTime>
  <Pages>7</Pages>
  <Words>504</Words>
  <Characters>2874</Characters>
  <Application>Microsoft Office Word</Application>
  <DocSecurity>0</DocSecurity>
  <Lines>23</Lines>
  <Paragraphs>6</Paragraphs>
  <ScaleCrop>false</ScaleCrop>
  <Company/>
  <LinksUpToDate>false</LinksUpToDate>
  <CharactersWithSpaces>3372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羅聿廷</dc:creator>
  <cp:lastModifiedBy>洪姿鈺專員</cp:lastModifiedBy>
  <cp:revision>60</cp:revision>
  <cp:lastPrinted>2015-12-08T02:39:00Z</cp:lastPrinted>
  <dcterms:created xsi:type="dcterms:W3CDTF">2015-11-19T03:10:00Z</dcterms:created>
  <dcterms:modified xsi:type="dcterms:W3CDTF">2018-01-19T08:01:00Z</dcterms:modified>
</cp:coreProperties>
</file>